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C5CA5B">
      <w:pPr>
        <w:pStyle w:val="33"/>
        <w:framePr w:wrap="around"/>
        <w:rPr>
          <w:rFonts w:ascii="Times New Roman"/>
          <w:highlight w:val="none"/>
        </w:rPr>
      </w:pPr>
    </w:p>
    <w:p w14:paraId="55F0BC48">
      <w:pPr>
        <w:pStyle w:val="33"/>
        <w:framePr w:wrap="around"/>
        <w:rPr>
          <w:rFonts w:ascii="Times New Roman"/>
          <w:highlight w:val="none"/>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6D0A4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0F73EAFA">
            <w:pPr>
              <w:pStyle w:val="33"/>
              <w:framePr w:wrap="around"/>
              <w:rPr>
                <w:rFonts w:ascii="Times New Roman"/>
                <w:highlight w:val="none"/>
              </w:rPr>
            </w:pPr>
            <w:r>
              <w:rPr>
                <w:rFonts w:ascii="Times New Roman"/>
                <w:highlight w:val="none"/>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3DDE886A">
      <w:pPr>
        <w:pStyle w:val="34"/>
        <w:framePr w:w="3345" w:wrap="around" w:vAnchor="page" w:hAnchor="page" w:x="6986" w:y="871"/>
        <w:rPr>
          <w:highlight w:val="none"/>
        </w:rPr>
      </w:pPr>
      <w:r>
        <w:rPr>
          <w:highlight w:val="none"/>
        </w:rPr>
        <w:fldChar w:fldCharType="begin">
          <w:ffData>
            <w:name w:val="c1"/>
            <w:enabled w:val="0"/>
            <w:calcOnExit w:val="0"/>
            <w:textInput>
              <w:default w:val="GTJ"/>
              <w:maxLength w:val="3"/>
            </w:textInput>
          </w:ffData>
        </w:fldChar>
      </w:r>
      <w:bookmarkStart w:id="0" w:name="c1"/>
      <w:r>
        <w:rPr>
          <w:highlight w:val="none"/>
        </w:rPr>
        <w:instrText xml:space="preserve"> FORMTEXT </w:instrText>
      </w:r>
      <w:r>
        <w:rPr>
          <w:highlight w:val="none"/>
        </w:rPr>
        <w:fldChar w:fldCharType="separate"/>
      </w:r>
      <w:r>
        <w:rPr>
          <w:highlight w:val="none"/>
        </w:rPr>
        <w:t>GTJ</w:t>
      </w:r>
      <w:r>
        <w:rPr>
          <w:highlight w:val="none"/>
        </w:rPr>
        <w:fldChar w:fldCharType="end"/>
      </w:r>
      <w:bookmarkEnd w:id="0"/>
    </w:p>
    <w:p w14:paraId="1D242626">
      <w:pPr>
        <w:pStyle w:val="82"/>
        <w:framePr w:wrap="around"/>
        <w:rPr>
          <w:rFonts w:ascii="Times New Roman" w:hAnsi="Times New Roman"/>
          <w:highlight w:val="none"/>
        </w:rPr>
      </w:pPr>
      <w:r>
        <w:rPr>
          <w:rFonts w:hint="eastAsia" w:ascii="Times New Roman" w:hAnsi="Times New Roman"/>
          <w:highlight w:val="none"/>
        </w:rPr>
        <w:t>铁路</w:t>
      </w:r>
      <w:r>
        <w:rPr>
          <w:rFonts w:ascii="Times New Roman" w:hAnsi="Times New Roman"/>
          <w:highlight w:val="none"/>
        </w:rPr>
        <w:t>专用产品检验检测细则</w:t>
      </w:r>
    </w:p>
    <w:p w14:paraId="0ED838E7">
      <w:pPr>
        <w:pStyle w:val="36"/>
        <w:framePr w:wrap="around"/>
        <w:rPr>
          <w:rFonts w:hint="eastAsia" w:hAnsi="黑体"/>
          <w:highlight w:val="none"/>
          <w:lang w:val="de-DE"/>
        </w:rPr>
      </w:pPr>
      <w:r>
        <w:rPr>
          <w:rFonts w:hAnsi="黑体"/>
          <w:highlight w:val="none"/>
        </w:rPr>
        <w:fldChar w:fldCharType="begin">
          <w:ffData>
            <w:name w:val="StdNo0"/>
            <w:enabled/>
            <w:calcOnExit w:val="0"/>
            <w:textInput>
              <w:default w:val="GTJ"/>
              <w:maxLength w:val="3"/>
            </w:textInput>
          </w:ffData>
        </w:fldChar>
      </w:r>
      <w:bookmarkStart w:id="1" w:name="StdNo0"/>
      <w:r>
        <w:rPr>
          <w:rFonts w:hAnsi="黑体"/>
          <w:highlight w:val="none"/>
          <w:lang w:val="de-DE"/>
        </w:rPr>
        <w:instrText xml:space="preserve"> FORMTEXT </w:instrText>
      </w:r>
      <w:r>
        <w:rPr>
          <w:rFonts w:hAnsi="黑体"/>
          <w:highlight w:val="none"/>
        </w:rPr>
        <w:fldChar w:fldCharType="separate"/>
      </w:r>
      <w:r>
        <w:rPr>
          <w:rFonts w:hAnsi="黑体"/>
          <w:highlight w:val="none"/>
          <w:lang w:val="de-DE"/>
        </w:rPr>
        <w:t>GTJ</w:t>
      </w:r>
      <w:r>
        <w:rPr>
          <w:rFonts w:hAnsi="黑体"/>
          <w:highlight w:val="none"/>
        </w:rPr>
        <w:fldChar w:fldCharType="end"/>
      </w:r>
      <w:bookmarkEnd w:id="1"/>
      <w:r>
        <w:rPr>
          <w:rFonts w:hAnsi="黑体"/>
          <w:highlight w:val="none"/>
          <w:lang w:val="de-DE"/>
        </w:rPr>
        <w:t xml:space="preserve"> </w:t>
      </w:r>
      <w:r>
        <w:rPr>
          <w:rFonts w:hint="eastAsia" w:hAnsi="黑体"/>
          <w:highlight w:val="none"/>
          <w:lang w:val="de-DE"/>
        </w:rPr>
        <w:t>XXXX</w:t>
      </w:r>
      <w:r>
        <w:rPr>
          <w:rFonts w:hAnsi="黑体"/>
          <w:highlight w:val="none"/>
          <w:lang w:val="de-DE"/>
        </w:rPr>
        <w:t>—</w:t>
      </w:r>
      <w:r>
        <w:rPr>
          <w:rFonts w:hint="eastAsia" w:hAnsi="黑体"/>
          <w:highlight w:val="none"/>
        </w:rPr>
        <w:t>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14C9F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180BB922">
            <w:pPr>
              <w:pStyle w:val="37"/>
              <w:framePr w:wrap="around"/>
              <w:widowControl w:val="0"/>
              <w:wordWrap w:val="0"/>
              <w:rPr>
                <w:rFonts w:ascii="Times New Roman"/>
                <w:highlight w:val="none"/>
              </w:rPr>
            </w:pPr>
            <w:r>
              <w:rPr>
                <w:rFonts w:ascii="Times New Roman"/>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highlight w:val="none"/>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highlight w:val="none"/>
              </w:rPr>
              <w:t xml:space="preserve"> </w:t>
            </w:r>
          </w:p>
        </w:tc>
      </w:tr>
    </w:tbl>
    <w:p w14:paraId="2429FB37">
      <w:pPr>
        <w:pStyle w:val="36"/>
        <w:framePr w:wrap="around"/>
        <w:rPr>
          <w:rFonts w:ascii="Times New Roman"/>
          <w:highlight w:val="none"/>
        </w:rPr>
      </w:pPr>
    </w:p>
    <w:p w14:paraId="79973D27">
      <w:pPr>
        <w:pStyle w:val="43"/>
        <w:framePr w:wrap="around" w:hAnchor="page" w:x="1214" w:y="13925"/>
        <w:rPr>
          <w:highlight w:val="none"/>
        </w:rPr>
      </w:pPr>
      <w:r>
        <w:rPr>
          <w:rFonts w:ascii="黑体" w:hAnsi="黑体"/>
          <w:highlight w:val="none"/>
        </w:rPr>
        <w:fldChar w:fldCharType="begin">
          <w:ffData>
            <w:name w:val="FY"/>
            <w:enabled/>
            <w:calcOnExit w:val="0"/>
            <w:textInput>
              <w:default w:val="XXXX"/>
              <w:maxLength w:val="4"/>
            </w:textInput>
          </w:ffData>
        </w:fldChar>
      </w:r>
      <w:bookmarkStart w:id="2" w:name="FY"/>
      <w:r>
        <w:rPr>
          <w:rFonts w:ascii="黑体" w:hAnsi="黑体"/>
          <w:highlight w:val="none"/>
        </w:rPr>
        <w:instrText xml:space="preserve">FORMTEXT</w:instrText>
      </w:r>
      <w:r>
        <w:rPr>
          <w:rFonts w:ascii="黑体" w:hAnsi="黑体"/>
          <w:highlight w:val="none"/>
        </w:rPr>
        <w:fldChar w:fldCharType="separate"/>
      </w:r>
      <w:r>
        <w:rPr>
          <w:rFonts w:ascii="黑体" w:hAnsi="黑体"/>
          <w:highlight w:val="none"/>
        </w:rPr>
        <w:t>XXXX</w:t>
      </w:r>
      <w:r>
        <w:rPr>
          <w:rFonts w:ascii="黑体" w:hAnsi="黑体"/>
          <w:highlight w:val="none"/>
        </w:rPr>
        <w:fldChar w:fldCharType="end"/>
      </w:r>
      <w:bookmarkEnd w:id="2"/>
      <w:r>
        <w:rPr>
          <w:rFonts w:ascii="黑体" w:hAnsi="黑体"/>
          <w:highlight w:val="none"/>
        </w:rPr>
        <w:t>-</w:t>
      </w:r>
      <w:r>
        <w:rPr>
          <w:rFonts w:ascii="黑体" w:hAnsi="黑体"/>
          <w:highlight w:val="none"/>
        </w:rPr>
        <w:fldChar w:fldCharType="begin">
          <w:ffData>
            <w:name w:val="FM"/>
            <w:enabled/>
            <w:calcOnExit w:val="0"/>
            <w:textInput>
              <w:default w:val="XX"/>
              <w:maxLength w:val="2"/>
            </w:textInput>
          </w:ffData>
        </w:fldChar>
      </w:r>
      <w:r>
        <w:rPr>
          <w:rFonts w:ascii="黑体" w:hAnsi="黑体"/>
          <w:highlight w:val="none"/>
        </w:rPr>
        <w:instrText xml:space="preserve">FORMTEXT</w:instrText>
      </w:r>
      <w:r>
        <w:rPr>
          <w:rFonts w:ascii="黑体" w:hAnsi="黑体"/>
          <w:highlight w:val="none"/>
        </w:rPr>
        <w:fldChar w:fldCharType="separate"/>
      </w:r>
      <w:r>
        <w:rPr>
          <w:rFonts w:ascii="黑体" w:hAnsi="黑体"/>
          <w:highlight w:val="none"/>
        </w:rPr>
        <w:t>XX</w:t>
      </w:r>
      <w:r>
        <w:rPr>
          <w:rFonts w:ascii="黑体" w:hAnsi="黑体"/>
          <w:highlight w:val="none"/>
        </w:rPr>
        <w:fldChar w:fldCharType="end"/>
      </w:r>
      <w:r>
        <w:rPr>
          <w:rFonts w:ascii="黑体" w:hAnsi="黑体"/>
          <w:highlight w:val="none"/>
        </w:rPr>
        <w:t>-</w:t>
      </w:r>
      <w:r>
        <w:rPr>
          <w:rFonts w:ascii="黑体" w:hAnsi="黑体"/>
          <w:highlight w:val="none"/>
        </w:rPr>
        <w:fldChar w:fldCharType="begin">
          <w:ffData>
            <w:name w:val="FD"/>
            <w:enabled/>
            <w:calcOnExit w:val="0"/>
            <w:textInput>
              <w:default w:val="XX"/>
              <w:maxLength w:val="2"/>
            </w:textInput>
          </w:ffData>
        </w:fldChar>
      </w:r>
      <w:bookmarkStart w:id="3" w:name="FD"/>
      <w:r>
        <w:rPr>
          <w:rFonts w:ascii="黑体" w:hAnsi="黑体"/>
          <w:highlight w:val="none"/>
        </w:rPr>
        <w:instrText xml:space="preserve">FORMTEXT</w:instrText>
      </w:r>
      <w:r>
        <w:rPr>
          <w:rFonts w:ascii="黑体" w:hAnsi="黑体"/>
          <w:highlight w:val="none"/>
        </w:rPr>
        <w:fldChar w:fldCharType="separate"/>
      </w:r>
      <w:r>
        <w:rPr>
          <w:rFonts w:ascii="黑体" w:hAnsi="黑体"/>
          <w:highlight w:val="none"/>
        </w:rPr>
        <w:t>XX</w:t>
      </w:r>
      <w:r>
        <w:rPr>
          <w:rFonts w:ascii="黑体" w:hAnsi="黑体"/>
          <w:highlight w:val="none"/>
        </w:rPr>
        <w:fldChar w:fldCharType="end"/>
      </w:r>
      <w:bookmarkEnd w:id="3"/>
      <w:r>
        <w:rPr>
          <w:highlight w:val="none"/>
        </w:rPr>
        <w:t>发布</w:t>
      </w:r>
    </w:p>
    <w:p w14:paraId="3A11E8A5">
      <w:pPr>
        <w:pStyle w:val="45"/>
        <w:framePr w:wrap="around" w:hAnchor="page" w:x="6809" w:y="14022"/>
        <w:rPr>
          <w:highlight w:val="none"/>
        </w:rPr>
      </w:pPr>
      <w:r>
        <w:rPr>
          <w:rFonts w:ascii="黑体" w:hAnsi="黑体"/>
          <w:highlight w:val="none"/>
        </w:rPr>
        <w:fldChar w:fldCharType="begin">
          <w:ffData>
            <w:name w:val="SY"/>
            <w:enabled/>
            <w:calcOnExit w:val="0"/>
            <w:textInput>
              <w:default w:val="XXXX"/>
              <w:maxLength w:val="4"/>
            </w:textInput>
          </w:ffData>
        </w:fldChar>
      </w:r>
      <w:bookmarkStart w:id="4" w:name="SY"/>
      <w:r>
        <w:rPr>
          <w:rFonts w:ascii="黑体" w:hAnsi="黑体"/>
          <w:highlight w:val="none"/>
        </w:rPr>
        <w:instrText xml:space="preserve">FORMTEXT</w:instrText>
      </w:r>
      <w:r>
        <w:rPr>
          <w:rFonts w:ascii="黑体" w:hAnsi="黑体"/>
          <w:highlight w:val="none"/>
        </w:rPr>
        <w:fldChar w:fldCharType="separate"/>
      </w:r>
      <w:r>
        <w:rPr>
          <w:rFonts w:ascii="黑体" w:hAnsi="黑体"/>
          <w:highlight w:val="none"/>
        </w:rPr>
        <w:t>XXXX</w:t>
      </w:r>
      <w:r>
        <w:rPr>
          <w:rFonts w:ascii="黑体" w:hAnsi="黑体"/>
          <w:highlight w:val="none"/>
        </w:rPr>
        <w:fldChar w:fldCharType="end"/>
      </w:r>
      <w:bookmarkEnd w:id="4"/>
      <w:r>
        <w:rPr>
          <w:rFonts w:ascii="黑体" w:hAnsi="黑体"/>
          <w:highlight w:val="none"/>
        </w:rPr>
        <w:t>-</w:t>
      </w:r>
      <w:r>
        <w:rPr>
          <w:rFonts w:ascii="黑体" w:hAnsi="黑体"/>
          <w:highlight w:val="none"/>
        </w:rPr>
        <w:fldChar w:fldCharType="begin">
          <w:ffData>
            <w:name w:val="SM"/>
            <w:enabled/>
            <w:calcOnExit w:val="0"/>
            <w:textInput>
              <w:default w:val="XX"/>
              <w:maxLength w:val="2"/>
            </w:textInput>
          </w:ffData>
        </w:fldChar>
      </w:r>
      <w:bookmarkStart w:id="5" w:name="SM"/>
      <w:r>
        <w:rPr>
          <w:rFonts w:ascii="黑体" w:hAnsi="黑体"/>
          <w:highlight w:val="none"/>
        </w:rPr>
        <w:instrText xml:space="preserve">FORMTEXT</w:instrText>
      </w:r>
      <w:r>
        <w:rPr>
          <w:rFonts w:ascii="黑体" w:hAnsi="黑体"/>
          <w:highlight w:val="none"/>
        </w:rPr>
        <w:fldChar w:fldCharType="separate"/>
      </w:r>
      <w:r>
        <w:rPr>
          <w:rFonts w:ascii="黑体" w:hAnsi="黑体"/>
          <w:highlight w:val="none"/>
        </w:rPr>
        <w:t>XX</w:t>
      </w:r>
      <w:r>
        <w:rPr>
          <w:rFonts w:ascii="黑体" w:hAnsi="黑体"/>
          <w:highlight w:val="none"/>
        </w:rPr>
        <w:fldChar w:fldCharType="end"/>
      </w:r>
      <w:bookmarkEnd w:id="5"/>
      <w:r>
        <w:rPr>
          <w:rFonts w:ascii="黑体" w:hAnsi="黑体"/>
          <w:highlight w:val="none"/>
        </w:rPr>
        <w:t>-</w:t>
      </w:r>
      <w:r>
        <w:rPr>
          <w:rFonts w:ascii="黑体" w:hAnsi="黑体"/>
          <w:highlight w:val="none"/>
        </w:rPr>
        <w:fldChar w:fldCharType="begin">
          <w:ffData>
            <w:name w:val="SD"/>
            <w:enabled/>
            <w:calcOnExit w:val="0"/>
            <w:textInput>
              <w:default w:val="XX"/>
              <w:maxLength w:val="2"/>
            </w:textInput>
          </w:ffData>
        </w:fldChar>
      </w:r>
      <w:bookmarkStart w:id="6" w:name="SD"/>
      <w:r>
        <w:rPr>
          <w:rFonts w:ascii="黑体" w:hAnsi="黑体"/>
          <w:highlight w:val="none"/>
        </w:rPr>
        <w:instrText xml:space="preserve">FORMTEXT</w:instrText>
      </w:r>
      <w:r>
        <w:rPr>
          <w:rFonts w:ascii="黑体" w:hAnsi="黑体"/>
          <w:highlight w:val="none"/>
        </w:rPr>
        <w:fldChar w:fldCharType="separate"/>
      </w:r>
      <w:r>
        <w:rPr>
          <w:rFonts w:ascii="黑体" w:hAnsi="黑体"/>
          <w:highlight w:val="none"/>
        </w:rPr>
        <w:t>XX</w:t>
      </w:r>
      <w:r>
        <w:rPr>
          <w:rFonts w:ascii="黑体" w:hAnsi="黑体"/>
          <w:highlight w:val="none"/>
        </w:rPr>
        <w:fldChar w:fldCharType="end"/>
      </w:r>
      <w:bookmarkEnd w:id="6"/>
      <w:r>
        <w:rPr>
          <w:highlight w:val="none"/>
        </w:rPr>
        <w:t>实施</w:t>
      </w:r>
    </w:p>
    <w:p w14:paraId="5C16D5EF">
      <w:pPr>
        <w:pStyle w:val="83"/>
        <w:framePr w:wrap="around"/>
        <w:rPr>
          <w:rFonts w:ascii="Times New Roman"/>
          <w:highlight w:val="none"/>
        </w:rPr>
      </w:pPr>
      <w:r>
        <w:rPr>
          <w:rFonts w:ascii="Times New Roman"/>
          <w:highlight w:val="none"/>
        </w:rPr>
        <w:fldChar w:fldCharType="begin">
          <w:ffData>
            <w:name w:val="fm"/>
            <w:enabled/>
            <w:calcOnExit w:val="0"/>
            <w:textInput/>
          </w:ffData>
        </w:fldChar>
      </w:r>
      <w:bookmarkStart w:id="7" w:name="fm"/>
      <w:r>
        <w:rPr>
          <w:rFonts w:ascii="Times New Roman"/>
          <w:highlight w:val="none"/>
        </w:rPr>
        <w:instrText xml:space="preserve">FORMTEXT</w:instrText>
      </w:r>
      <w:r>
        <w:rPr>
          <w:rFonts w:ascii="Times New Roman"/>
          <w:highlight w:val="none"/>
        </w:rPr>
        <w:fldChar w:fldCharType="separate"/>
      </w:r>
      <w:r>
        <w:rPr>
          <w:rFonts w:ascii="Times New Roman"/>
          <w:highlight w:val="none"/>
        </w:rPr>
        <w:t>国家铁路局</w:t>
      </w:r>
      <w:r>
        <w:rPr>
          <w:rFonts w:ascii="Times New Roman"/>
          <w:highlight w:val="none"/>
        </w:rPr>
        <w:fldChar w:fldCharType="end"/>
      </w:r>
      <w:bookmarkEnd w:id="7"/>
      <w:r>
        <w:rPr>
          <w:rFonts w:ascii="Times New Roman"/>
          <w:highlight w:val="none"/>
        </w:rPr>
        <w:t>   </w:t>
      </w:r>
      <w:r>
        <w:rPr>
          <w:rStyle w:val="84"/>
          <w:rFonts w:ascii="Times New Roman"/>
          <w:highlight w:val="none"/>
        </w:rPr>
        <w:t>发布</w:t>
      </w:r>
    </w:p>
    <w:p w14:paraId="177B9910">
      <w:pPr>
        <w:pStyle w:val="38"/>
        <w:framePr w:h="7701" w:hRule="exact" w:wrap="around" w:x="1441" w:y="6395"/>
        <w:adjustRightInd w:val="0"/>
        <w:snapToGrid w:val="0"/>
        <w:spacing w:line="240" w:lineRule="auto"/>
        <w:rPr>
          <w:rFonts w:ascii="Times New Roman"/>
          <w:color w:val="000000" w:themeColor="text1"/>
          <w:highlight w:val="none"/>
          <w14:textFill>
            <w14:solidFill>
              <w14:schemeClr w14:val="tx1"/>
            </w14:solidFill>
          </w14:textFill>
        </w:rPr>
      </w:pPr>
    </w:p>
    <w:p w14:paraId="731A236A">
      <w:pPr>
        <w:pStyle w:val="38"/>
        <w:framePr w:h="7701" w:hRule="exact" w:wrap="around" w:x="1441" w:y="6395"/>
        <w:adjustRightInd w:val="0"/>
        <w:snapToGrid w:val="0"/>
        <w:spacing w:line="240" w:lineRule="auto"/>
        <w:rPr>
          <w:rFonts w:ascii="Times New Roman"/>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t>ZPW-2000轨道电路设备</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70FA5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94" w:hRule="atLeast"/>
        </w:trPr>
        <w:tc>
          <w:tcPr>
            <w:tcW w:w="9855" w:type="dxa"/>
            <w:tcBorders>
              <w:top w:val="nil"/>
              <w:left w:val="nil"/>
              <w:bottom w:val="nil"/>
              <w:right w:val="nil"/>
            </w:tcBorders>
          </w:tcPr>
          <w:p w14:paraId="4CCD816F">
            <w:pPr>
              <w:pStyle w:val="42"/>
              <w:framePr w:wrap="around" w:x="1441" w:y="6395"/>
              <w:rPr>
                <w:rFonts w:hint="eastAsia"/>
                <w:color w:val="auto"/>
                <w:highlight w:val="none"/>
              </w:rPr>
            </w:pPr>
            <w:r>
              <w:rPr>
                <w:rFonts w:hint="eastAsia"/>
                <w:color w:val="auto"/>
                <w:highlight w:val="none"/>
              </w:rPr>
              <w:t>ZPW-2000 track circuit epuipment</w:t>
            </w:r>
          </w:p>
          <w:p w14:paraId="1AE22646">
            <w:pPr>
              <w:framePr w:wrap="around" w:vAnchor="margin" w:hAnchor="text" w:x="1441" w:y="6395"/>
              <w:pBdr>
                <w:top w:val="none" w:color="auto" w:sz="0" w:space="0"/>
                <w:left w:val="none" w:color="auto" w:sz="0" w:space="0"/>
                <w:bottom w:val="none" w:color="auto" w:sz="0" w:space="0"/>
                <w:right w:val="none" w:color="auto" w:sz="0" w:space="0"/>
              </w:pBdr>
              <w:adjustRightInd/>
              <w:spacing w:before="180" w:after="160" w:line="360" w:lineRule="auto"/>
              <w:jc w:val="center"/>
              <w:textAlignment w:val="center"/>
              <w:rPr>
                <w:rFonts w:ascii="Times New Roman" w:hAnsi="Times New Roman"/>
                <w:color w:val="000000"/>
                <w:kern w:val="0"/>
                <w:position w:val="10"/>
                <w:sz w:val="24"/>
                <w:szCs w:val="24"/>
              </w:rPr>
            </w:pPr>
            <w:r>
              <w:rPr>
                <w:rFonts w:hint="eastAsia" w:ascii="Times New Roman" w:hAnsi="Times New Roman"/>
                <w:color w:val="000000"/>
                <w:kern w:val="0"/>
                <w:position w:val="10"/>
                <w:sz w:val="24"/>
                <w:szCs w:val="24"/>
                <w:lang w:val="en-US" w:eastAsia="zh-CN"/>
              </w:rPr>
              <w:t>征求意见</w:t>
            </w:r>
            <w:r>
              <w:rPr>
                <w:rFonts w:hint="eastAsia" w:ascii="Times New Roman" w:hAnsi="Times New Roman"/>
                <w:color w:val="000000"/>
                <w:kern w:val="0"/>
                <w:position w:val="10"/>
                <w:sz w:val="24"/>
                <w:szCs w:val="24"/>
              </w:rPr>
              <w:t>稿</w:t>
            </w:r>
          </w:p>
          <w:p w14:paraId="6AFAAC23">
            <w:pPr>
              <w:pStyle w:val="42"/>
              <w:framePr w:wrap="around" w:x="1441" w:y="6395"/>
              <w:rPr>
                <w:rFonts w:hint="eastAsia"/>
                <w:color w:val="auto"/>
                <w:highlight w:val="none"/>
              </w:rPr>
            </w:pPr>
            <w:r>
              <w:rPr>
                <w:rFonts w:hint="eastAsia" w:ascii="Times New Roman" w:hAnsi="Times New Roman"/>
                <w:color w:val="000000"/>
                <w:kern w:val="0"/>
                <w:position w:val="10"/>
                <w:sz w:val="24"/>
                <w:szCs w:val="24"/>
              </w:rPr>
              <w:t>（本稿完成日期：2025年</w:t>
            </w:r>
            <w:r>
              <w:rPr>
                <w:rFonts w:hint="eastAsia" w:ascii="Times New Roman" w:hAnsi="Times New Roman"/>
                <w:color w:val="000000"/>
                <w:kern w:val="0"/>
                <w:position w:val="10"/>
                <w:sz w:val="24"/>
                <w:szCs w:val="24"/>
                <w:lang w:val="en-US" w:eastAsia="zh-CN"/>
              </w:rPr>
              <w:t>11</w:t>
            </w:r>
            <w:r>
              <w:rPr>
                <w:rFonts w:hint="eastAsia" w:ascii="Times New Roman" w:hAnsi="Times New Roman"/>
                <w:color w:val="000000"/>
                <w:kern w:val="0"/>
                <w:position w:val="10"/>
                <w:sz w:val="24"/>
                <w:szCs w:val="24"/>
              </w:rPr>
              <w:t>月）</w:t>
            </w:r>
          </w:p>
          <w:p w14:paraId="02EB56C5">
            <w:pPr>
              <w:pStyle w:val="42"/>
              <w:framePr w:wrap="around" w:x="1441" w:y="6395"/>
              <w:rPr>
                <w:color w:val="000000" w:themeColor="text1"/>
                <w:highlight w:val="none"/>
                <w14:textFill>
                  <w14:solidFill>
                    <w14:schemeClr w14:val="tx1"/>
                  </w14:solidFill>
                </w14:textFill>
              </w:rPr>
            </w:pPr>
            <w:r>
              <w:rPr>
                <w:sz w:val="24"/>
              </w:rPr>
              <mc:AlternateContent>
                <mc:Choice Requires="wps">
                  <w:drawing>
                    <wp:anchor distT="0" distB="0" distL="114300" distR="114300" simplePos="0" relativeHeight="251662336" behindDoc="0" locked="0" layoutInCell="1" allowOverlap="1">
                      <wp:simplePos x="0" y="0"/>
                      <wp:positionH relativeFrom="column">
                        <wp:posOffset>-53340</wp:posOffset>
                      </wp:positionH>
                      <wp:positionV relativeFrom="paragraph">
                        <wp:posOffset>2887980</wp:posOffset>
                      </wp:positionV>
                      <wp:extent cx="6068060" cy="0"/>
                      <wp:effectExtent l="0" t="6350" r="0" b="6350"/>
                      <wp:wrapNone/>
                      <wp:docPr id="1" name="直接连接符 1"/>
                      <wp:cNvGraphicFramePr/>
                      <a:graphic xmlns:a="http://schemas.openxmlformats.org/drawingml/2006/main">
                        <a:graphicData uri="http://schemas.microsoft.com/office/word/2010/wordprocessingShape">
                          <wps:wsp>
                            <wps:cNvCnPr/>
                            <wps:spPr>
                              <a:xfrm>
                                <a:off x="860425" y="9295130"/>
                                <a:ext cx="6068060" cy="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4.2pt;margin-top:227.4pt;height:0pt;width:477.8pt;z-index:251662336;mso-width-relative:page;mso-height-relative:page;" filled="f" stroked="t" coordsize="21600,21600" o:gfxdata="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GLV09DZAAAACgEAAA8AAAAAAAAAAQAgAAAAIgAAAGRycy9kb3ducmV2LnhtbFBLAQIUABQA&#10;AAAIAIdO4kC0fWAm7wEAAL0DAAAOAAAAAAAAAAEAIAAAACgBAABkcnMvZTJvRG9jLnhtbFBLBQYA&#10;AAAABgAGAFkBAACJBQAAAAA=&#10;">
                      <v:fill on="f" focussize="0,0"/>
                      <v:stroke weight="1pt" color="#000000 [3213]" miterlimit="8" joinstyle="miter"/>
                      <v:imagedata o:title=""/>
                      <o:lock v:ext="edit" aspectratio="f"/>
                    </v:line>
                  </w:pict>
                </mc:Fallback>
              </mc:AlternateContent>
            </w:r>
            <w:r>
              <w:rPr>
                <w:color w:val="000000" w:themeColor="text1"/>
                <w:highlight w:val="none"/>
                <w14:textFill>
                  <w14:solidFill>
                    <w14:schemeClr w14:val="tx1"/>
                  </w14:solidFill>
                </w14:textFill>
              </w:rP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p>
        </w:tc>
        <w:tc>
          <w:tcPr>
            <w:tcW w:w="9855" w:type="dxa"/>
            <w:tcBorders>
              <w:top w:val="nil"/>
              <w:left w:val="nil"/>
              <w:bottom w:val="nil"/>
              <w:right w:val="nil"/>
            </w:tcBorders>
          </w:tcPr>
          <w:p w14:paraId="196C7612">
            <w:pPr>
              <w:pStyle w:val="41"/>
              <w:framePr w:wrap="around" w:x="1441" w:y="6395"/>
              <w:rPr>
                <w:color w:val="000000" w:themeColor="text1"/>
                <w:highlight w:val="none"/>
                <w14:textFill>
                  <w14:solidFill>
                    <w14:schemeClr w14:val="tx1"/>
                  </w14:solidFill>
                </w14:textFill>
              </w:rPr>
            </w:pPr>
            <w:bookmarkStart w:id="56" w:name="_GoBack"/>
            <w:bookmarkEnd w:id="56"/>
            <w:r>
              <w:rPr>
                <w:color w:val="000000" w:themeColor="text1"/>
                <w:highlight w:val="none"/>
                <w14:textFill>
                  <w14:solidFill>
                    <w14:schemeClr w14:val="tx1"/>
                  </w14:solidFill>
                </w14:textFill>
              </w:rP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rPr>
                <w:color w:val="000000" w:themeColor="text1"/>
                <w:highlight w:val="none"/>
                <w14:textFill>
                  <w14:solidFill>
                    <w14:schemeClr w14:val="tx1"/>
                  </w14:solidFill>
                </w14:textFill>
              </w:rPr>
              <w:instrText xml:space="preserve"> </w:instrText>
            </w:r>
            <w:bookmarkStart w:id="8" w:name="LB"/>
            <w:r>
              <w:rPr>
                <w:color w:val="000000" w:themeColor="text1"/>
                <w:highlight w:val="none"/>
                <w14:textFill>
                  <w14:solidFill>
                    <w14:schemeClr w14:val="tx1"/>
                  </w14:solidFill>
                </w14:textFill>
              </w:rPr>
              <w:instrText xml:space="preserve">FORMDROPDOWN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fldChar w:fldCharType="end"/>
            </w:r>
            <w:bookmarkEnd w:id="8"/>
            <w:r>
              <w:rPr>
                <w:color w:val="000000" w:themeColor="text1"/>
                <w:highlight w:val="none"/>
                <w14:textFill>
                  <w14:solidFill>
                    <w14:schemeClr w14:val="tx1"/>
                  </w14:solidFill>
                </w14:textFill>
              </w:rP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w:rPr>
                <w:color w:val="000000" w:themeColor="text1"/>
                <w:highlight w:val="none"/>
                <w14:textFill>
                  <w14:solidFill>
                    <w14:schemeClr w14:val="tx1"/>
                  </w14:solidFill>
                </w14:textFill>
              </w:rP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1AFB6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4E82D9EF">
            <w:pPr>
              <w:pStyle w:val="42"/>
              <w:framePr w:wrap="around" w:x="1441" w:y="6395"/>
              <w:rPr>
                <w:highlight w:val="none"/>
              </w:rPr>
            </w:pPr>
          </w:p>
        </w:tc>
        <w:tc>
          <w:tcPr>
            <w:tcW w:w="9855" w:type="dxa"/>
            <w:tcBorders>
              <w:top w:val="nil"/>
              <w:left w:val="nil"/>
              <w:bottom w:val="nil"/>
              <w:right w:val="nil"/>
            </w:tcBorders>
          </w:tcPr>
          <w:p w14:paraId="0CEF8C8E">
            <w:pPr>
              <w:pStyle w:val="42"/>
              <w:framePr w:wrap="around" w:x="1441" w:y="6395"/>
              <w:rPr>
                <w:highlight w:val="none"/>
              </w:rPr>
            </w:pPr>
            <w:r>
              <w:rPr>
                <w:highlight w:val="none"/>
              </w:rPr>
              <w:fldChar w:fldCharType="begin">
                <w:ffData>
                  <w:name w:val="WCRQ"/>
                  <w:enabled/>
                  <w:calcOnExit w:val="0"/>
                  <w:textInput>
                    <w:default w:val="（本稿完成日期：2024年9月10日）"/>
                  </w:textInput>
                </w:ffData>
              </w:fldChar>
            </w:r>
            <w:r>
              <w:rPr>
                <w:highlight w:val="none"/>
              </w:rPr>
              <w:instrText xml:space="preserve"> </w:instrText>
            </w:r>
            <w:bookmarkStart w:id="9" w:name="WCRQ"/>
            <w:r>
              <w:rPr>
                <w:highlight w:val="none"/>
              </w:rPr>
              <w:instrText xml:space="preserve">FORMTEXT </w:instrText>
            </w:r>
            <w:r>
              <w:rPr>
                <w:highlight w:val="none"/>
              </w:rPr>
              <w:fldChar w:fldCharType="separate"/>
            </w:r>
            <w:r>
              <w:rPr>
                <w:rFonts w:hint="eastAsia"/>
                <w:highlight w:val="none"/>
              </w:rPr>
              <w:t>（本稿完成日期：2024年9月10日）</w:t>
            </w:r>
            <w:r>
              <w:rPr>
                <w:highlight w:val="none"/>
              </w:rPr>
              <w:fldChar w:fldCharType="end"/>
            </w:r>
            <w:bookmarkEnd w:id="9"/>
          </w:p>
          <w:p w14:paraId="5CEFD82F">
            <w:pPr>
              <w:pStyle w:val="42"/>
              <w:framePr w:wrap="around" w:x="1441" w:y="6395"/>
              <w:rPr>
                <w:highlight w:val="none"/>
              </w:rPr>
            </w:pPr>
          </w:p>
          <w:p w14:paraId="7845708B">
            <w:pPr>
              <w:pStyle w:val="42"/>
              <w:framePr w:wrap="around" w:x="1441" w:y="6395"/>
              <w:rPr>
                <w:highlight w:val="none"/>
              </w:rPr>
            </w:pPr>
          </w:p>
        </w:tc>
      </w:tr>
    </w:tbl>
    <w:p w14:paraId="3A89A1F4">
      <w:pPr>
        <w:pStyle w:val="48"/>
        <w:jc w:val="both"/>
        <w:outlineLvl w:val="9"/>
        <w:rPr>
          <w:rFonts w:hint="eastAsia"/>
          <w:highlight w:val="none"/>
        </w:rPr>
        <w:sectPr>
          <w:headerReference r:id="rId5" w:type="default"/>
          <w:pgSz w:w="11906" w:h="16838"/>
          <w:pgMar w:top="567" w:right="1134" w:bottom="1134" w:left="1417" w:header="850" w:footer="992" w:gutter="0"/>
          <w:pgBorders>
            <w:top w:val="none" w:sz="0" w:space="0"/>
            <w:left w:val="none" w:sz="0" w:space="0"/>
            <w:bottom w:val="none" w:sz="0" w:space="0"/>
            <w:right w:val="none" w:sz="0" w:space="0"/>
          </w:pgBorders>
          <w:pgNumType w:fmt="upperRoman"/>
          <w:cols w:space="0" w:num="1"/>
          <w:formProt w:val="0"/>
          <w:titlePg/>
          <w:docGrid w:type="lines" w:linePitch="312" w:charSpace="0"/>
        </w:sectPr>
      </w:pPr>
      <w:bookmarkStart w:id="10" w:name="_Toc22633"/>
      <w:bookmarkStart w:id="11" w:name="_Toc154136997"/>
    </w:p>
    <w:p w14:paraId="4D16F14B">
      <w:pPr>
        <w:pStyle w:val="49"/>
        <w:rPr>
          <w:highlight w:val="none"/>
        </w:rPr>
      </w:pPr>
      <w:bookmarkStart w:id="12" w:name="_Toc24182"/>
      <w:bookmarkStart w:id="13" w:name="_Toc192439637"/>
      <w:bookmarkStart w:id="14" w:name="_Toc190272411"/>
      <w:bookmarkStart w:id="15" w:name="_Toc165968529"/>
      <w:r>
        <w:rPr>
          <w:highlight w:val="none"/>
        </w:rPr>
        <w:t>目</w:t>
      </w:r>
      <w:r>
        <w:rPr>
          <w:rFonts w:eastAsia="MS Mincho"/>
          <w:highlight w:val="none"/>
        </w:rPr>
        <w:t>  </w:t>
      </w:r>
      <w:r>
        <w:rPr>
          <w:highlight w:val="none"/>
        </w:rPr>
        <w:t>次</w:t>
      </w:r>
      <w:bookmarkEnd w:id="10"/>
      <w:bookmarkEnd w:id="11"/>
      <w:bookmarkEnd w:id="12"/>
      <w:bookmarkEnd w:id="13"/>
      <w:bookmarkEnd w:id="14"/>
      <w:bookmarkEnd w:id="15"/>
      <w:bookmarkStart w:id="16" w:name="_Toc165968530"/>
      <w:bookmarkStart w:id="17" w:name="_Toc26147"/>
      <w:bookmarkStart w:id="18" w:name="_Toc153544671"/>
      <w:bookmarkStart w:id="19" w:name="_Toc153543592"/>
      <w:bookmarkStart w:id="20" w:name="_Toc946"/>
    </w:p>
    <w:sdt>
      <w:sdtPr>
        <w:rPr>
          <w:rFonts w:ascii="Times New Roman" w:hAnsi="Times New Roman"/>
          <w:kern w:val="0"/>
          <w:sz w:val="21"/>
          <w:szCs w:val="20"/>
          <w:highlight w:val="none"/>
        </w:rPr>
        <w:id w:val="147479671"/>
        <w15:color w:val="DBDBDB"/>
        <w:docPartObj>
          <w:docPartGallery w:val="Table of Contents"/>
          <w:docPartUnique/>
        </w:docPartObj>
      </w:sdtPr>
      <w:sdtEndPr>
        <w:rPr>
          <w:rFonts w:ascii="Times New Roman" w:hAnsi="Times New Roman"/>
          <w:b/>
          <w:kern w:val="0"/>
          <w:sz w:val="21"/>
          <w:szCs w:val="20"/>
          <w:highlight w:val="none"/>
        </w:rPr>
      </w:sdtEndPr>
      <w:sdtContent>
        <w:p w14:paraId="0433BA6B">
          <w:pPr>
            <w:spacing w:after="0" w:line="240" w:lineRule="auto"/>
            <w:rPr>
              <w:rFonts w:hint="eastAsia"/>
              <w:highlight w:val="none"/>
            </w:rPr>
          </w:pPr>
        </w:p>
        <w:p w14:paraId="4F834B20">
          <w:pPr>
            <w:pStyle w:val="17"/>
            <w:spacing w:after="0" w:line="276" w:lineRule="auto"/>
            <w:rPr>
              <w:rFonts w:asciiTheme="minorHAnsi" w:hAnsiTheme="minorHAnsi" w:eastAsiaTheme="minorEastAsia" w:cstheme="minorBidi"/>
              <w:sz w:val="22"/>
              <w:szCs w:val="24"/>
              <w:highlight w:val="none"/>
              <w14:ligatures w14:val="standardContextual"/>
            </w:rPr>
          </w:pPr>
          <w:r>
            <w:rPr>
              <w:rFonts w:hint="eastAsia" w:ascii="宋体" w:hAnsi="宋体" w:cs="宋体"/>
              <w:highlight w:val="none"/>
            </w:rPr>
            <w:fldChar w:fldCharType="begin"/>
          </w:r>
          <w:r>
            <w:rPr>
              <w:rFonts w:hint="eastAsia" w:ascii="宋体" w:hAnsi="宋体" w:cs="宋体"/>
              <w:highlight w:val="none"/>
            </w:rPr>
            <w:instrText xml:space="preserve">TOC \o "1-2" \h \u </w:instrText>
          </w:r>
          <w:r>
            <w:rPr>
              <w:rFonts w:hint="eastAsia" w:ascii="宋体" w:hAnsi="宋体" w:cs="宋体"/>
              <w:highlight w:val="none"/>
            </w:rPr>
            <w:fldChar w:fldCharType="separate"/>
          </w:r>
          <w:r>
            <w:rPr>
              <w:highlight w:val="none"/>
            </w:rPr>
            <w:fldChar w:fldCharType="begin"/>
          </w:r>
          <w:r>
            <w:rPr>
              <w:highlight w:val="none"/>
            </w:rPr>
            <w:instrText xml:space="preserve"> HYPERLINK \l "_Toc192439638" </w:instrText>
          </w:r>
          <w:r>
            <w:rPr>
              <w:highlight w:val="none"/>
            </w:rPr>
            <w:fldChar w:fldCharType="separate"/>
          </w:r>
          <w:r>
            <w:rPr>
              <w:rStyle w:val="29"/>
              <w:rFonts w:hint="eastAsia"/>
              <w:highlight w:val="none"/>
            </w:rPr>
            <w:t>前</w:t>
          </w:r>
          <w:r>
            <w:rPr>
              <w:rStyle w:val="29"/>
              <w:highlight w:val="none"/>
            </w:rPr>
            <w:t>  </w:t>
          </w:r>
          <w:r>
            <w:rPr>
              <w:rStyle w:val="29"/>
              <w:rFonts w:hint="eastAsia"/>
              <w:highlight w:val="none"/>
            </w:rPr>
            <w:t>言</w:t>
          </w:r>
          <w:r>
            <w:rPr>
              <w:rStyle w:val="29"/>
              <w:highlight w:val="none"/>
            </w:rPr>
            <w:t>………………………………………………………………………………………………………</w:t>
          </w:r>
          <w:r>
            <w:rPr>
              <w:rStyle w:val="29"/>
              <w:rFonts w:hint="eastAsia"/>
              <w:highlight w:val="none"/>
            </w:rPr>
            <w:t>.</w:t>
          </w:r>
          <w:r>
            <w:rPr>
              <w:rFonts w:hint="eastAsia"/>
              <w:highlight w:val="none"/>
            </w:rPr>
            <w:tab/>
          </w:r>
          <w:r>
            <w:rPr>
              <w:rFonts w:hint="eastAsia"/>
              <w:highlight w:val="none"/>
            </w:rPr>
            <w:fldChar w:fldCharType="begin"/>
          </w:r>
          <w:r>
            <w:rPr>
              <w:rFonts w:hint="eastAsia"/>
              <w:highlight w:val="none"/>
            </w:rPr>
            <w:instrText xml:space="preserve"> </w:instrText>
          </w:r>
          <w:r>
            <w:rPr>
              <w:highlight w:val="none"/>
            </w:rPr>
            <w:instrText xml:space="preserve">PAGEREF _Toc192439638 \h</w:instrText>
          </w:r>
          <w:r>
            <w:rPr>
              <w:rFonts w:hint="eastAsia"/>
              <w:highlight w:val="none"/>
            </w:rPr>
            <w:instrText xml:space="preserve"> </w:instrText>
          </w:r>
          <w:r>
            <w:rPr>
              <w:rFonts w:hint="eastAsia"/>
              <w:highlight w:val="none"/>
            </w:rPr>
            <w:fldChar w:fldCharType="separate"/>
          </w:r>
          <w:r>
            <w:rPr>
              <w:highlight w:val="none"/>
            </w:rPr>
            <w:t>II</w:t>
          </w:r>
          <w:r>
            <w:rPr>
              <w:rFonts w:hint="eastAsia"/>
              <w:highlight w:val="none"/>
            </w:rPr>
            <w:fldChar w:fldCharType="end"/>
          </w:r>
          <w:r>
            <w:rPr>
              <w:rFonts w:hint="eastAsia"/>
              <w:highlight w:val="none"/>
            </w:rPr>
            <w:fldChar w:fldCharType="end"/>
          </w:r>
        </w:p>
        <w:p w14:paraId="7AE5E390">
          <w:pPr>
            <w:pStyle w:val="17"/>
            <w:spacing w:after="0" w:line="276" w:lineRule="auto"/>
            <w:rPr>
              <w:rFonts w:asciiTheme="minorHAnsi" w:hAnsiTheme="minorHAnsi" w:eastAsiaTheme="minorEastAsia" w:cstheme="minorBidi"/>
              <w:sz w:val="22"/>
              <w:szCs w:val="24"/>
              <w:highlight w:val="none"/>
              <w14:ligatures w14:val="standardContextual"/>
            </w:rPr>
          </w:pPr>
          <w:r>
            <w:rPr>
              <w:highlight w:val="none"/>
            </w:rPr>
            <w:fldChar w:fldCharType="begin"/>
          </w:r>
          <w:r>
            <w:rPr>
              <w:highlight w:val="none"/>
            </w:rPr>
            <w:instrText xml:space="preserve"> HYPERLINK \l "_Toc192439640" </w:instrText>
          </w:r>
          <w:r>
            <w:rPr>
              <w:highlight w:val="none"/>
            </w:rPr>
            <w:fldChar w:fldCharType="separate"/>
          </w:r>
          <w:r>
            <w:rPr>
              <w:rStyle w:val="29"/>
              <w:rFonts w:hint="eastAsia"/>
              <w:highlight w:val="none"/>
            </w:rPr>
            <w:t>1 范围</w:t>
          </w:r>
          <w:r>
            <w:rPr>
              <w:rStyle w:val="29"/>
              <w:highlight w:val="none"/>
            </w:rPr>
            <w:t>……………………………………………………………………………………………………</w:t>
          </w:r>
          <w:r>
            <w:rPr>
              <w:rFonts w:hint="eastAsia"/>
              <w:highlight w:val="none"/>
            </w:rPr>
            <w:tab/>
          </w:r>
          <w:r>
            <w:rPr>
              <w:rFonts w:hint="eastAsia"/>
              <w:highlight w:val="none"/>
            </w:rPr>
            <w:fldChar w:fldCharType="begin"/>
          </w:r>
          <w:r>
            <w:rPr>
              <w:rFonts w:hint="eastAsia"/>
              <w:highlight w:val="none"/>
            </w:rPr>
            <w:instrText xml:space="preserve"> </w:instrText>
          </w:r>
          <w:r>
            <w:rPr>
              <w:highlight w:val="none"/>
            </w:rPr>
            <w:instrText xml:space="preserve">PAGEREF _Toc192439640 \h</w:instrText>
          </w:r>
          <w:r>
            <w:rPr>
              <w:rFonts w:hint="eastAsia"/>
              <w:highlight w:val="none"/>
            </w:rPr>
            <w:instrText xml:space="preserve"> </w:instrText>
          </w:r>
          <w:r>
            <w:rPr>
              <w:rFonts w:hint="eastAsia"/>
              <w:highlight w:val="none"/>
            </w:rPr>
            <w:fldChar w:fldCharType="separate"/>
          </w:r>
          <w:r>
            <w:rPr>
              <w:highlight w:val="none"/>
            </w:rPr>
            <w:t>1</w:t>
          </w:r>
          <w:r>
            <w:rPr>
              <w:rFonts w:hint="eastAsia"/>
              <w:highlight w:val="none"/>
            </w:rPr>
            <w:fldChar w:fldCharType="end"/>
          </w:r>
          <w:r>
            <w:rPr>
              <w:rFonts w:hint="eastAsia"/>
              <w:highlight w:val="none"/>
            </w:rPr>
            <w:fldChar w:fldCharType="end"/>
          </w:r>
        </w:p>
        <w:p w14:paraId="6057FC74">
          <w:pPr>
            <w:pStyle w:val="17"/>
            <w:spacing w:after="0" w:line="276" w:lineRule="auto"/>
            <w:rPr>
              <w:rFonts w:asciiTheme="minorHAnsi" w:hAnsiTheme="minorHAnsi" w:eastAsiaTheme="minorEastAsia" w:cstheme="minorBidi"/>
              <w:sz w:val="22"/>
              <w:szCs w:val="24"/>
              <w:highlight w:val="none"/>
              <w14:ligatures w14:val="standardContextual"/>
            </w:rPr>
          </w:pPr>
          <w:r>
            <w:rPr>
              <w:highlight w:val="none"/>
            </w:rPr>
            <w:fldChar w:fldCharType="begin"/>
          </w:r>
          <w:r>
            <w:rPr>
              <w:highlight w:val="none"/>
            </w:rPr>
            <w:instrText xml:space="preserve"> HYPERLINK \l "_Toc192439641" </w:instrText>
          </w:r>
          <w:r>
            <w:rPr>
              <w:highlight w:val="none"/>
            </w:rPr>
            <w:fldChar w:fldCharType="separate"/>
          </w:r>
          <w:r>
            <w:rPr>
              <w:rStyle w:val="29"/>
              <w:rFonts w:hint="eastAsia"/>
              <w:highlight w:val="none"/>
            </w:rPr>
            <w:t>2 规范性引用文件</w:t>
          </w:r>
          <w:r>
            <w:rPr>
              <w:rStyle w:val="29"/>
              <w:highlight w:val="none"/>
            </w:rPr>
            <w:t>……………………………………………………………………………………………</w:t>
          </w:r>
          <w:r>
            <w:rPr>
              <w:rStyle w:val="29"/>
              <w:rFonts w:hint="eastAsia"/>
              <w:highlight w:val="none"/>
            </w:rPr>
            <w:t>.</w:t>
          </w:r>
          <w:r>
            <w:rPr>
              <w:rFonts w:hint="eastAsia"/>
              <w:highlight w:val="none"/>
            </w:rPr>
            <w:tab/>
          </w:r>
          <w:r>
            <w:rPr>
              <w:rFonts w:hint="eastAsia"/>
              <w:highlight w:val="none"/>
            </w:rPr>
            <w:fldChar w:fldCharType="begin"/>
          </w:r>
          <w:r>
            <w:rPr>
              <w:rFonts w:hint="eastAsia"/>
              <w:highlight w:val="none"/>
            </w:rPr>
            <w:instrText xml:space="preserve"> </w:instrText>
          </w:r>
          <w:r>
            <w:rPr>
              <w:highlight w:val="none"/>
            </w:rPr>
            <w:instrText xml:space="preserve">PAGEREF _Toc192439641 \h</w:instrText>
          </w:r>
          <w:r>
            <w:rPr>
              <w:rFonts w:hint="eastAsia"/>
              <w:highlight w:val="none"/>
            </w:rPr>
            <w:instrText xml:space="preserve"> </w:instrText>
          </w:r>
          <w:r>
            <w:rPr>
              <w:rFonts w:hint="eastAsia"/>
              <w:highlight w:val="none"/>
            </w:rPr>
            <w:fldChar w:fldCharType="separate"/>
          </w:r>
          <w:r>
            <w:rPr>
              <w:highlight w:val="none"/>
            </w:rPr>
            <w:t>1</w:t>
          </w:r>
          <w:r>
            <w:rPr>
              <w:rFonts w:hint="eastAsia"/>
              <w:highlight w:val="none"/>
            </w:rPr>
            <w:fldChar w:fldCharType="end"/>
          </w:r>
          <w:r>
            <w:rPr>
              <w:rFonts w:hint="eastAsia"/>
              <w:highlight w:val="none"/>
            </w:rPr>
            <w:fldChar w:fldCharType="end"/>
          </w:r>
        </w:p>
        <w:p w14:paraId="2A7CD2C5">
          <w:pPr>
            <w:pStyle w:val="17"/>
            <w:spacing w:after="0" w:line="276" w:lineRule="auto"/>
            <w:rPr>
              <w:rFonts w:asciiTheme="minorHAnsi" w:hAnsiTheme="minorHAnsi" w:eastAsiaTheme="minorEastAsia" w:cstheme="minorBidi"/>
              <w:sz w:val="22"/>
              <w:szCs w:val="24"/>
              <w:highlight w:val="none"/>
              <w14:ligatures w14:val="standardContextual"/>
            </w:rPr>
          </w:pPr>
          <w:r>
            <w:rPr>
              <w:highlight w:val="none"/>
            </w:rPr>
            <w:fldChar w:fldCharType="begin"/>
          </w:r>
          <w:r>
            <w:rPr>
              <w:highlight w:val="none"/>
            </w:rPr>
            <w:instrText xml:space="preserve"> HYPERLINK \l "_Toc192439642" </w:instrText>
          </w:r>
          <w:r>
            <w:rPr>
              <w:highlight w:val="none"/>
            </w:rPr>
            <w:fldChar w:fldCharType="separate"/>
          </w:r>
          <w:r>
            <w:rPr>
              <w:rStyle w:val="29"/>
              <w:rFonts w:hint="eastAsia"/>
              <w:highlight w:val="none"/>
            </w:rPr>
            <w:t>3 工厂检查</w:t>
          </w:r>
          <w:r>
            <w:rPr>
              <w:rStyle w:val="29"/>
              <w:highlight w:val="none"/>
            </w:rPr>
            <w:t>……………………………………………………………………………………………………</w:t>
          </w:r>
          <w:r>
            <w:rPr>
              <w:rStyle w:val="29"/>
              <w:rFonts w:hint="eastAsia"/>
              <w:highlight w:val="none"/>
            </w:rPr>
            <w:t>.</w:t>
          </w:r>
          <w:r>
            <w:rPr>
              <w:rFonts w:hint="eastAsia"/>
              <w:highlight w:val="none"/>
            </w:rPr>
            <w:tab/>
          </w:r>
          <w:r>
            <w:rPr>
              <w:rFonts w:hint="eastAsia"/>
              <w:highlight w:val="none"/>
            </w:rPr>
            <w:fldChar w:fldCharType="begin"/>
          </w:r>
          <w:r>
            <w:rPr>
              <w:rFonts w:hint="eastAsia"/>
              <w:highlight w:val="none"/>
            </w:rPr>
            <w:instrText xml:space="preserve"> </w:instrText>
          </w:r>
          <w:r>
            <w:rPr>
              <w:highlight w:val="none"/>
            </w:rPr>
            <w:instrText xml:space="preserve">PAGEREF _Toc192439642 \h</w:instrText>
          </w:r>
          <w:r>
            <w:rPr>
              <w:rFonts w:hint="eastAsia"/>
              <w:highlight w:val="none"/>
            </w:rPr>
            <w:instrText xml:space="preserve"> </w:instrText>
          </w:r>
          <w:r>
            <w:rPr>
              <w:rFonts w:hint="eastAsia"/>
              <w:highlight w:val="none"/>
            </w:rPr>
            <w:fldChar w:fldCharType="separate"/>
          </w:r>
          <w:r>
            <w:rPr>
              <w:highlight w:val="none"/>
            </w:rPr>
            <w:t>1</w:t>
          </w:r>
          <w:r>
            <w:rPr>
              <w:rFonts w:hint="eastAsia"/>
              <w:highlight w:val="none"/>
            </w:rPr>
            <w:fldChar w:fldCharType="end"/>
          </w:r>
          <w:r>
            <w:rPr>
              <w:rFonts w:hint="eastAsia"/>
              <w:highlight w:val="none"/>
            </w:rPr>
            <w:fldChar w:fldCharType="end"/>
          </w:r>
        </w:p>
        <w:p w14:paraId="11AEA73C">
          <w:pPr>
            <w:pStyle w:val="20"/>
            <w:spacing w:after="0" w:line="276" w:lineRule="auto"/>
            <w:rPr>
              <w:rFonts w:asciiTheme="minorHAnsi" w:hAnsiTheme="minorHAnsi" w:eastAsiaTheme="minorEastAsia" w:cstheme="minorBidi"/>
              <w:kern w:val="2"/>
              <w:sz w:val="22"/>
              <w:szCs w:val="24"/>
              <w:highlight w:val="none"/>
              <w14:ligatures w14:val="standardContextual"/>
            </w:rPr>
          </w:pPr>
          <w:r>
            <w:rPr>
              <w:highlight w:val="none"/>
            </w:rPr>
            <w:fldChar w:fldCharType="begin"/>
          </w:r>
          <w:r>
            <w:rPr>
              <w:highlight w:val="none"/>
            </w:rPr>
            <w:instrText xml:space="preserve"> HYPERLINK \l "_Toc192439643" </w:instrText>
          </w:r>
          <w:r>
            <w:rPr>
              <w:highlight w:val="none"/>
            </w:rPr>
            <w:fldChar w:fldCharType="separate"/>
          </w:r>
          <w:r>
            <w:rPr>
              <w:rStyle w:val="29"/>
              <w:rFonts w:hint="eastAsia"/>
              <w:highlight w:val="none"/>
            </w:rPr>
            <w:t>3.1 专业技术人员</w:t>
          </w:r>
          <w:r>
            <w:rPr>
              <w:rFonts w:hint="eastAsia"/>
              <w:highlight w:val="none"/>
            </w:rPr>
            <w:tab/>
          </w:r>
          <w:r>
            <w:rPr>
              <w:highlight w:val="none"/>
            </w:rPr>
            <w:t>……………………………………………………………………………………………</w:t>
          </w:r>
          <w:r>
            <w:rPr>
              <w:rFonts w:hint="eastAsia"/>
              <w:highlight w:val="none"/>
            </w:rPr>
            <w:t>..</w:t>
          </w:r>
          <w:r>
            <w:rPr>
              <w:rFonts w:hint="eastAsia"/>
              <w:highlight w:val="none"/>
            </w:rPr>
            <w:fldChar w:fldCharType="begin"/>
          </w:r>
          <w:r>
            <w:rPr>
              <w:rFonts w:hint="eastAsia"/>
              <w:highlight w:val="none"/>
            </w:rPr>
            <w:instrText xml:space="preserve"> </w:instrText>
          </w:r>
          <w:r>
            <w:rPr>
              <w:highlight w:val="none"/>
            </w:rPr>
            <w:instrText xml:space="preserve">PAGEREF _Toc192439643 \h</w:instrText>
          </w:r>
          <w:r>
            <w:rPr>
              <w:rFonts w:hint="eastAsia"/>
              <w:highlight w:val="none"/>
            </w:rPr>
            <w:instrText xml:space="preserve"> </w:instrText>
          </w:r>
          <w:r>
            <w:rPr>
              <w:rFonts w:hint="eastAsia"/>
              <w:highlight w:val="none"/>
            </w:rPr>
            <w:fldChar w:fldCharType="separate"/>
          </w:r>
          <w:r>
            <w:rPr>
              <w:highlight w:val="none"/>
            </w:rPr>
            <w:t>1</w:t>
          </w:r>
          <w:r>
            <w:rPr>
              <w:rFonts w:hint="eastAsia"/>
              <w:highlight w:val="none"/>
            </w:rPr>
            <w:fldChar w:fldCharType="end"/>
          </w:r>
          <w:r>
            <w:rPr>
              <w:rFonts w:hint="eastAsia"/>
              <w:highlight w:val="none"/>
            </w:rPr>
            <w:fldChar w:fldCharType="end"/>
          </w:r>
        </w:p>
        <w:p w14:paraId="74527033">
          <w:pPr>
            <w:pStyle w:val="20"/>
            <w:spacing w:after="0" w:line="276" w:lineRule="auto"/>
            <w:rPr>
              <w:rFonts w:asciiTheme="minorHAnsi" w:hAnsiTheme="minorHAnsi" w:eastAsiaTheme="minorEastAsia" w:cstheme="minorBidi"/>
              <w:kern w:val="2"/>
              <w:sz w:val="22"/>
              <w:szCs w:val="24"/>
              <w:highlight w:val="none"/>
              <w14:ligatures w14:val="standardContextual"/>
            </w:rPr>
          </w:pPr>
          <w:r>
            <w:rPr>
              <w:highlight w:val="none"/>
            </w:rPr>
            <w:fldChar w:fldCharType="begin"/>
          </w:r>
          <w:r>
            <w:rPr>
              <w:highlight w:val="none"/>
            </w:rPr>
            <w:instrText xml:space="preserve"> HYPERLINK \l "_Toc192439644" </w:instrText>
          </w:r>
          <w:r>
            <w:rPr>
              <w:highlight w:val="none"/>
            </w:rPr>
            <w:fldChar w:fldCharType="separate"/>
          </w:r>
          <w:r>
            <w:rPr>
              <w:rStyle w:val="29"/>
              <w:rFonts w:hint="eastAsia"/>
              <w:highlight w:val="none"/>
            </w:rPr>
            <w:t>3.2 生产设备工装和监视测量设备</w:t>
          </w:r>
          <w:r>
            <w:rPr>
              <w:highlight w:val="none"/>
            </w:rPr>
            <w:t>…………………………………………………………………………</w:t>
          </w:r>
          <w:r>
            <w:rPr>
              <w:rFonts w:hint="eastAsia"/>
              <w:highlight w:val="none"/>
            </w:rPr>
            <w:t>...</w:t>
          </w:r>
          <w:r>
            <w:rPr>
              <w:rFonts w:hint="eastAsia"/>
              <w:highlight w:val="none"/>
            </w:rPr>
            <w:fldChar w:fldCharType="begin"/>
          </w:r>
          <w:r>
            <w:rPr>
              <w:rFonts w:hint="eastAsia"/>
              <w:highlight w:val="none"/>
            </w:rPr>
            <w:instrText xml:space="preserve"> </w:instrText>
          </w:r>
          <w:r>
            <w:rPr>
              <w:highlight w:val="none"/>
            </w:rPr>
            <w:instrText xml:space="preserve">PAGEREF _Toc192439644 \h</w:instrText>
          </w:r>
          <w:r>
            <w:rPr>
              <w:rFonts w:hint="eastAsia"/>
              <w:highlight w:val="none"/>
            </w:rPr>
            <w:instrText xml:space="preserve"> </w:instrText>
          </w:r>
          <w:r>
            <w:rPr>
              <w:rFonts w:hint="eastAsia"/>
              <w:highlight w:val="none"/>
            </w:rPr>
            <w:fldChar w:fldCharType="separate"/>
          </w:r>
          <w:r>
            <w:rPr>
              <w:highlight w:val="none"/>
            </w:rPr>
            <w:t>2</w:t>
          </w:r>
          <w:r>
            <w:rPr>
              <w:rFonts w:hint="eastAsia"/>
              <w:highlight w:val="none"/>
            </w:rPr>
            <w:fldChar w:fldCharType="end"/>
          </w:r>
          <w:r>
            <w:rPr>
              <w:rFonts w:hint="eastAsia"/>
              <w:highlight w:val="none"/>
            </w:rPr>
            <w:fldChar w:fldCharType="end"/>
          </w:r>
        </w:p>
        <w:p w14:paraId="19A758B4">
          <w:pPr>
            <w:pStyle w:val="20"/>
            <w:spacing w:after="0" w:line="276" w:lineRule="auto"/>
            <w:rPr>
              <w:rFonts w:asciiTheme="minorHAnsi" w:hAnsiTheme="minorHAnsi" w:eastAsiaTheme="minorEastAsia" w:cstheme="minorBidi"/>
              <w:kern w:val="2"/>
              <w:sz w:val="22"/>
              <w:szCs w:val="24"/>
              <w:highlight w:val="none"/>
              <w14:ligatures w14:val="standardContextual"/>
            </w:rPr>
          </w:pPr>
          <w:r>
            <w:rPr>
              <w:highlight w:val="none"/>
            </w:rPr>
            <w:fldChar w:fldCharType="begin"/>
          </w:r>
          <w:r>
            <w:rPr>
              <w:highlight w:val="none"/>
            </w:rPr>
            <w:instrText xml:space="preserve"> HYPERLINK \l "_Toc192439645" </w:instrText>
          </w:r>
          <w:r>
            <w:rPr>
              <w:highlight w:val="none"/>
            </w:rPr>
            <w:fldChar w:fldCharType="separate"/>
          </w:r>
          <w:r>
            <w:rPr>
              <w:rStyle w:val="29"/>
              <w:rFonts w:hint="eastAsia"/>
              <w:highlight w:val="none"/>
            </w:rPr>
            <w:t>3.3 关键零部件和材料</w:t>
          </w:r>
          <w:r>
            <w:rPr>
              <w:highlight w:val="none"/>
            </w:rPr>
            <w:t>………………………………… ……………………………………………………</w:t>
          </w:r>
          <w:r>
            <w:rPr>
              <w:rFonts w:hint="eastAsia"/>
              <w:highlight w:val="none"/>
            </w:rPr>
            <w:t>..3</w:t>
          </w:r>
          <w:r>
            <w:rPr>
              <w:rFonts w:hint="eastAsia"/>
              <w:highlight w:val="none"/>
            </w:rPr>
            <w:fldChar w:fldCharType="end"/>
          </w:r>
        </w:p>
        <w:p w14:paraId="4402B4C0">
          <w:pPr>
            <w:pStyle w:val="17"/>
            <w:spacing w:after="0" w:line="276" w:lineRule="auto"/>
            <w:rPr>
              <w:rFonts w:asciiTheme="minorHAnsi" w:hAnsiTheme="minorHAnsi" w:eastAsiaTheme="minorEastAsia" w:cstheme="minorBidi"/>
              <w:sz w:val="22"/>
              <w:szCs w:val="24"/>
              <w:highlight w:val="none"/>
              <w14:ligatures w14:val="standardContextual"/>
            </w:rPr>
          </w:pPr>
          <w:r>
            <w:rPr>
              <w:highlight w:val="none"/>
            </w:rPr>
            <w:fldChar w:fldCharType="begin"/>
          </w:r>
          <w:r>
            <w:rPr>
              <w:highlight w:val="none"/>
            </w:rPr>
            <w:instrText xml:space="preserve"> HYPERLINK \l "_Toc192439646" </w:instrText>
          </w:r>
          <w:r>
            <w:rPr>
              <w:highlight w:val="none"/>
            </w:rPr>
            <w:fldChar w:fldCharType="separate"/>
          </w:r>
          <w:r>
            <w:rPr>
              <w:rStyle w:val="29"/>
              <w:rFonts w:hint="eastAsia"/>
              <w:highlight w:val="none"/>
            </w:rPr>
            <w:t>4 产品抽样检验</w:t>
          </w:r>
          <w:r>
            <w:rPr>
              <w:rStyle w:val="29"/>
              <w:highlight w:val="none"/>
            </w:rPr>
            <w:t>………………………………………………………………………………………………</w:t>
          </w:r>
          <w:r>
            <w:rPr>
              <w:rStyle w:val="29"/>
              <w:rFonts w:hint="eastAsia"/>
              <w:highlight w:val="none"/>
            </w:rPr>
            <w:t>.</w:t>
          </w:r>
          <w:r>
            <w:rPr>
              <w:rFonts w:hint="eastAsia"/>
              <w:highlight w:val="none"/>
            </w:rPr>
            <w:tab/>
          </w:r>
          <w:r>
            <w:rPr>
              <w:rFonts w:hint="eastAsia"/>
              <w:highlight w:val="none"/>
            </w:rPr>
            <w:fldChar w:fldCharType="begin"/>
          </w:r>
          <w:r>
            <w:rPr>
              <w:rFonts w:hint="eastAsia"/>
              <w:highlight w:val="none"/>
            </w:rPr>
            <w:instrText xml:space="preserve"> </w:instrText>
          </w:r>
          <w:r>
            <w:rPr>
              <w:highlight w:val="none"/>
            </w:rPr>
            <w:instrText xml:space="preserve">PAGEREF _Toc192439646 \h</w:instrText>
          </w:r>
          <w:r>
            <w:rPr>
              <w:rFonts w:hint="eastAsia"/>
              <w:highlight w:val="none"/>
            </w:rPr>
            <w:instrText xml:space="preserve"> </w:instrText>
          </w:r>
          <w:r>
            <w:rPr>
              <w:rFonts w:hint="eastAsia"/>
              <w:highlight w:val="none"/>
            </w:rPr>
            <w:fldChar w:fldCharType="separate"/>
          </w:r>
          <w:r>
            <w:rPr>
              <w:highlight w:val="none"/>
            </w:rPr>
            <w:t>3</w:t>
          </w:r>
          <w:r>
            <w:rPr>
              <w:rFonts w:hint="eastAsia"/>
              <w:highlight w:val="none"/>
            </w:rPr>
            <w:fldChar w:fldCharType="end"/>
          </w:r>
          <w:r>
            <w:rPr>
              <w:rFonts w:hint="eastAsia"/>
              <w:highlight w:val="none"/>
            </w:rPr>
            <w:fldChar w:fldCharType="end"/>
          </w:r>
        </w:p>
        <w:p w14:paraId="36DD0EE7">
          <w:pPr>
            <w:pStyle w:val="20"/>
            <w:spacing w:after="0" w:line="276" w:lineRule="auto"/>
            <w:rPr>
              <w:rFonts w:asciiTheme="minorHAnsi" w:hAnsiTheme="minorHAnsi" w:eastAsiaTheme="minorEastAsia" w:cstheme="minorBidi"/>
              <w:kern w:val="2"/>
              <w:sz w:val="22"/>
              <w:szCs w:val="24"/>
              <w:highlight w:val="none"/>
              <w14:ligatures w14:val="standardContextual"/>
            </w:rPr>
          </w:pPr>
          <w:r>
            <w:rPr>
              <w:highlight w:val="none"/>
            </w:rPr>
            <w:fldChar w:fldCharType="begin"/>
          </w:r>
          <w:r>
            <w:rPr>
              <w:highlight w:val="none"/>
            </w:rPr>
            <w:instrText xml:space="preserve"> HYPERLINK \l "_Toc192439647" </w:instrText>
          </w:r>
          <w:r>
            <w:rPr>
              <w:highlight w:val="none"/>
            </w:rPr>
            <w:fldChar w:fldCharType="separate"/>
          </w:r>
          <w:r>
            <w:rPr>
              <w:rStyle w:val="29"/>
              <w:rFonts w:hint="eastAsia"/>
              <w:highlight w:val="none"/>
            </w:rPr>
            <w:t>4.1 检验依据</w:t>
          </w:r>
          <w:r>
            <w:rPr>
              <w:rFonts w:hint="eastAsia"/>
              <w:highlight w:val="none"/>
            </w:rPr>
            <w:tab/>
          </w:r>
          <w:r>
            <w:rPr>
              <w:highlight w:val="none"/>
            </w:rPr>
            <w:t>…………………………………………………………………………………………………</w:t>
          </w:r>
          <w:r>
            <w:rPr>
              <w:rFonts w:hint="eastAsia"/>
              <w:highlight w:val="none"/>
            </w:rPr>
            <w:t>..</w:t>
          </w:r>
          <w:r>
            <w:rPr>
              <w:rFonts w:hint="eastAsia"/>
              <w:highlight w:val="none"/>
            </w:rPr>
            <w:fldChar w:fldCharType="begin"/>
          </w:r>
          <w:r>
            <w:rPr>
              <w:rFonts w:hint="eastAsia"/>
              <w:highlight w:val="none"/>
            </w:rPr>
            <w:instrText xml:space="preserve"> </w:instrText>
          </w:r>
          <w:r>
            <w:rPr>
              <w:highlight w:val="none"/>
            </w:rPr>
            <w:instrText xml:space="preserve">PAGEREF _Toc192439647 \h</w:instrText>
          </w:r>
          <w:r>
            <w:rPr>
              <w:rFonts w:hint="eastAsia"/>
              <w:highlight w:val="none"/>
            </w:rPr>
            <w:instrText xml:space="preserve"> </w:instrText>
          </w:r>
          <w:r>
            <w:rPr>
              <w:rFonts w:hint="eastAsia"/>
              <w:highlight w:val="none"/>
            </w:rPr>
            <w:fldChar w:fldCharType="separate"/>
          </w:r>
          <w:r>
            <w:rPr>
              <w:highlight w:val="none"/>
            </w:rPr>
            <w:t>3</w:t>
          </w:r>
          <w:r>
            <w:rPr>
              <w:rFonts w:hint="eastAsia"/>
              <w:highlight w:val="none"/>
            </w:rPr>
            <w:fldChar w:fldCharType="end"/>
          </w:r>
          <w:r>
            <w:rPr>
              <w:rFonts w:hint="eastAsia"/>
              <w:highlight w:val="none"/>
            </w:rPr>
            <w:fldChar w:fldCharType="end"/>
          </w:r>
        </w:p>
        <w:p w14:paraId="599195FF">
          <w:pPr>
            <w:pStyle w:val="20"/>
            <w:spacing w:after="0" w:line="276" w:lineRule="auto"/>
            <w:rPr>
              <w:rFonts w:asciiTheme="minorHAnsi" w:hAnsiTheme="minorHAnsi" w:eastAsiaTheme="minorEastAsia" w:cstheme="minorBidi"/>
              <w:kern w:val="2"/>
              <w:sz w:val="22"/>
              <w:szCs w:val="24"/>
              <w:highlight w:val="none"/>
              <w14:ligatures w14:val="standardContextual"/>
            </w:rPr>
          </w:pPr>
          <w:r>
            <w:rPr>
              <w:highlight w:val="none"/>
            </w:rPr>
            <w:fldChar w:fldCharType="begin"/>
          </w:r>
          <w:r>
            <w:rPr>
              <w:highlight w:val="none"/>
            </w:rPr>
            <w:instrText xml:space="preserve"> HYPERLINK \l "_Toc192439648" </w:instrText>
          </w:r>
          <w:r>
            <w:rPr>
              <w:highlight w:val="none"/>
            </w:rPr>
            <w:fldChar w:fldCharType="separate"/>
          </w:r>
          <w:r>
            <w:rPr>
              <w:rStyle w:val="29"/>
              <w:rFonts w:hint="eastAsia"/>
              <w:highlight w:val="none"/>
            </w:rPr>
            <w:t>4.2 产品抽样</w:t>
          </w:r>
          <w:r>
            <w:rPr>
              <w:rFonts w:hint="eastAsia"/>
              <w:highlight w:val="none"/>
            </w:rPr>
            <w:tab/>
          </w:r>
          <w:r>
            <w:rPr>
              <w:highlight w:val="none"/>
            </w:rPr>
            <w:t>…………………………………………………………………………………………………</w:t>
          </w:r>
          <w:r>
            <w:rPr>
              <w:rFonts w:hint="eastAsia"/>
              <w:highlight w:val="none"/>
            </w:rPr>
            <w:t>..3</w:t>
          </w:r>
          <w:r>
            <w:rPr>
              <w:rFonts w:hint="eastAsia"/>
              <w:highlight w:val="none"/>
            </w:rPr>
            <w:fldChar w:fldCharType="end"/>
          </w:r>
        </w:p>
        <w:p w14:paraId="41344EEC">
          <w:pPr>
            <w:pStyle w:val="20"/>
            <w:spacing w:after="0" w:line="276" w:lineRule="auto"/>
            <w:rPr>
              <w:rFonts w:asciiTheme="minorHAnsi" w:hAnsiTheme="minorHAnsi" w:eastAsiaTheme="minorEastAsia" w:cstheme="minorBidi"/>
              <w:kern w:val="2"/>
              <w:sz w:val="22"/>
              <w:szCs w:val="24"/>
              <w:highlight w:val="none"/>
              <w14:ligatures w14:val="standardContextual"/>
            </w:rPr>
          </w:pPr>
          <w:r>
            <w:rPr>
              <w:highlight w:val="none"/>
            </w:rPr>
            <w:fldChar w:fldCharType="begin"/>
          </w:r>
          <w:r>
            <w:rPr>
              <w:highlight w:val="none"/>
            </w:rPr>
            <w:instrText xml:space="preserve"> HYPERLINK \l "_Toc192439649" </w:instrText>
          </w:r>
          <w:r>
            <w:rPr>
              <w:highlight w:val="none"/>
            </w:rPr>
            <w:fldChar w:fldCharType="separate"/>
          </w:r>
          <w:r>
            <w:rPr>
              <w:rStyle w:val="29"/>
              <w:rFonts w:hint="eastAsia"/>
              <w:highlight w:val="none"/>
            </w:rPr>
            <w:t>4.3 检验条件</w:t>
          </w:r>
          <w:r>
            <w:rPr>
              <w:rStyle w:val="29"/>
              <w:highlight w:val="none"/>
            </w:rPr>
            <w:t>…………………………………………………………………………………………………</w:t>
          </w:r>
          <w:r>
            <w:rPr>
              <w:rStyle w:val="29"/>
              <w:rFonts w:hint="eastAsia"/>
              <w:highlight w:val="none"/>
            </w:rPr>
            <w:t>...</w:t>
          </w:r>
          <w:r>
            <w:rPr>
              <w:rFonts w:hint="eastAsia"/>
              <w:highlight w:val="none"/>
            </w:rPr>
            <w:fldChar w:fldCharType="begin"/>
          </w:r>
          <w:r>
            <w:rPr>
              <w:rFonts w:hint="eastAsia"/>
              <w:highlight w:val="none"/>
            </w:rPr>
            <w:instrText xml:space="preserve"> </w:instrText>
          </w:r>
          <w:r>
            <w:rPr>
              <w:highlight w:val="none"/>
            </w:rPr>
            <w:instrText xml:space="preserve">PAGEREF _Toc192439649 \h</w:instrText>
          </w:r>
          <w:r>
            <w:rPr>
              <w:rFonts w:hint="eastAsia"/>
              <w:highlight w:val="none"/>
            </w:rPr>
            <w:instrText xml:space="preserve"> </w:instrText>
          </w:r>
          <w:r>
            <w:rPr>
              <w:rFonts w:hint="eastAsia"/>
              <w:highlight w:val="none"/>
            </w:rPr>
            <w:fldChar w:fldCharType="separate"/>
          </w:r>
          <w:r>
            <w:rPr>
              <w:highlight w:val="none"/>
            </w:rPr>
            <w:t>5</w:t>
          </w:r>
          <w:r>
            <w:rPr>
              <w:rFonts w:hint="eastAsia"/>
              <w:highlight w:val="none"/>
            </w:rPr>
            <w:fldChar w:fldCharType="end"/>
          </w:r>
          <w:r>
            <w:rPr>
              <w:rFonts w:hint="eastAsia"/>
              <w:highlight w:val="none"/>
            </w:rPr>
            <w:fldChar w:fldCharType="end"/>
          </w:r>
        </w:p>
        <w:p w14:paraId="0EC4942C">
          <w:pPr>
            <w:pStyle w:val="20"/>
            <w:spacing w:after="0" w:line="276" w:lineRule="auto"/>
            <w:rPr>
              <w:rFonts w:asciiTheme="minorHAnsi" w:hAnsiTheme="minorHAnsi" w:eastAsiaTheme="minorEastAsia" w:cstheme="minorBidi"/>
              <w:kern w:val="2"/>
              <w:sz w:val="22"/>
              <w:szCs w:val="24"/>
              <w:highlight w:val="none"/>
              <w14:ligatures w14:val="standardContextual"/>
            </w:rPr>
          </w:pPr>
          <w:r>
            <w:rPr>
              <w:highlight w:val="none"/>
            </w:rPr>
            <w:fldChar w:fldCharType="begin"/>
          </w:r>
          <w:r>
            <w:rPr>
              <w:highlight w:val="none"/>
            </w:rPr>
            <w:instrText xml:space="preserve"> HYPERLINK \l "_Toc192439650" </w:instrText>
          </w:r>
          <w:r>
            <w:rPr>
              <w:highlight w:val="none"/>
            </w:rPr>
            <w:fldChar w:fldCharType="separate"/>
          </w:r>
          <w:r>
            <w:rPr>
              <w:rStyle w:val="29"/>
              <w:rFonts w:hint="eastAsia"/>
              <w:highlight w:val="none"/>
            </w:rPr>
            <w:t>4.4 检验内容及检验方法</w:t>
          </w:r>
          <w:r>
            <w:rPr>
              <w:highlight w:val="none"/>
            </w:rPr>
            <w:t>……………………………………………………………………………………</w:t>
          </w:r>
          <w:r>
            <w:rPr>
              <w:rFonts w:hint="eastAsia"/>
              <w:highlight w:val="none"/>
            </w:rPr>
            <w:t>...6</w:t>
          </w:r>
          <w:r>
            <w:rPr>
              <w:rFonts w:hint="eastAsia"/>
              <w:highlight w:val="none"/>
            </w:rPr>
            <w:fldChar w:fldCharType="end"/>
          </w:r>
        </w:p>
        <w:p w14:paraId="267506B2">
          <w:pPr>
            <w:pStyle w:val="20"/>
            <w:spacing w:after="0" w:line="276" w:lineRule="auto"/>
            <w:rPr>
              <w:rFonts w:asciiTheme="minorHAnsi" w:hAnsiTheme="minorHAnsi" w:eastAsiaTheme="minorEastAsia" w:cstheme="minorBidi"/>
              <w:kern w:val="2"/>
              <w:sz w:val="22"/>
              <w:szCs w:val="24"/>
              <w:highlight w:val="none"/>
              <w14:ligatures w14:val="standardContextual"/>
            </w:rPr>
          </w:pPr>
          <w:r>
            <w:rPr>
              <w:highlight w:val="none"/>
            </w:rPr>
            <w:fldChar w:fldCharType="begin"/>
          </w:r>
          <w:r>
            <w:rPr>
              <w:highlight w:val="none"/>
            </w:rPr>
            <w:instrText xml:space="preserve"> HYPERLINK \l "_Toc192439651" </w:instrText>
          </w:r>
          <w:r>
            <w:rPr>
              <w:highlight w:val="none"/>
            </w:rPr>
            <w:fldChar w:fldCharType="separate"/>
          </w:r>
          <w:r>
            <w:rPr>
              <w:rStyle w:val="29"/>
              <w:rFonts w:hint="eastAsia"/>
              <w:highlight w:val="none"/>
            </w:rPr>
            <w:t>4.5 结果判定</w:t>
          </w:r>
          <w:r>
            <w:rPr>
              <w:rStyle w:val="29"/>
              <w:highlight w:val="none"/>
            </w:rPr>
            <w:t>…………………………………………………………………………………………………</w:t>
          </w:r>
          <w:r>
            <w:rPr>
              <w:rStyle w:val="29"/>
              <w:rFonts w:hint="eastAsia"/>
              <w:highlight w:val="none"/>
            </w:rPr>
            <w:t>...</w:t>
          </w:r>
          <w:r>
            <w:rPr>
              <w:rFonts w:hint="eastAsia"/>
              <w:highlight w:val="none"/>
            </w:rPr>
            <w:t>7</w:t>
          </w:r>
          <w:r>
            <w:rPr>
              <w:rFonts w:hint="eastAsia"/>
              <w:highlight w:val="none"/>
            </w:rPr>
            <w:fldChar w:fldCharType="end"/>
          </w:r>
        </w:p>
        <w:p w14:paraId="728EA2AB">
          <w:pPr>
            <w:pStyle w:val="20"/>
            <w:spacing w:after="0" w:line="276" w:lineRule="auto"/>
            <w:rPr>
              <w:rFonts w:asciiTheme="minorHAnsi" w:hAnsiTheme="minorHAnsi" w:eastAsiaTheme="minorEastAsia" w:cstheme="minorBidi"/>
              <w:kern w:val="2"/>
              <w:sz w:val="22"/>
              <w:szCs w:val="24"/>
              <w:highlight w:val="none"/>
              <w14:ligatures w14:val="standardContextual"/>
            </w:rPr>
          </w:pPr>
          <w:r>
            <w:rPr>
              <w:highlight w:val="none"/>
            </w:rPr>
            <w:fldChar w:fldCharType="begin"/>
          </w:r>
          <w:r>
            <w:rPr>
              <w:highlight w:val="none"/>
            </w:rPr>
            <w:instrText xml:space="preserve"> HYPERLINK \l "_Toc192439652" </w:instrText>
          </w:r>
          <w:r>
            <w:rPr>
              <w:highlight w:val="none"/>
            </w:rPr>
            <w:fldChar w:fldCharType="separate"/>
          </w:r>
          <w:r>
            <w:rPr>
              <w:rStyle w:val="29"/>
              <w:rFonts w:hint="eastAsia"/>
              <w:highlight w:val="none"/>
            </w:rPr>
            <w:t>4.6 检验程序</w:t>
          </w:r>
          <w:r>
            <w:rPr>
              <w:rStyle w:val="29"/>
              <w:highlight w:val="none"/>
            </w:rPr>
            <w:t>…………………………………………………………………………………………………</w:t>
          </w:r>
          <w:r>
            <w:rPr>
              <w:rStyle w:val="29"/>
              <w:rFonts w:hint="eastAsia"/>
              <w:highlight w:val="none"/>
            </w:rPr>
            <w:t>...</w:t>
          </w:r>
          <w:r>
            <w:rPr>
              <w:rFonts w:hint="eastAsia"/>
              <w:highlight w:val="none"/>
            </w:rPr>
            <w:fldChar w:fldCharType="begin"/>
          </w:r>
          <w:r>
            <w:rPr>
              <w:rFonts w:hint="eastAsia"/>
              <w:highlight w:val="none"/>
            </w:rPr>
            <w:instrText xml:space="preserve"> </w:instrText>
          </w:r>
          <w:r>
            <w:rPr>
              <w:highlight w:val="none"/>
            </w:rPr>
            <w:instrText xml:space="preserve">PAGEREF _Toc192439652 \h</w:instrText>
          </w:r>
          <w:r>
            <w:rPr>
              <w:rFonts w:hint="eastAsia"/>
              <w:highlight w:val="none"/>
            </w:rPr>
            <w:instrText xml:space="preserve"> </w:instrText>
          </w:r>
          <w:r>
            <w:rPr>
              <w:rFonts w:hint="eastAsia"/>
              <w:highlight w:val="none"/>
            </w:rPr>
            <w:fldChar w:fldCharType="separate"/>
          </w:r>
          <w:r>
            <w:rPr>
              <w:highlight w:val="none"/>
            </w:rPr>
            <w:t>7</w:t>
          </w:r>
          <w:r>
            <w:rPr>
              <w:rFonts w:hint="eastAsia"/>
              <w:highlight w:val="none"/>
            </w:rPr>
            <w:fldChar w:fldCharType="end"/>
          </w:r>
          <w:r>
            <w:rPr>
              <w:rFonts w:hint="eastAsia"/>
              <w:highlight w:val="none"/>
            </w:rPr>
            <w:fldChar w:fldCharType="end"/>
          </w:r>
        </w:p>
        <w:p w14:paraId="65036950">
          <w:pPr>
            <w:pStyle w:val="20"/>
            <w:spacing w:after="0" w:line="276" w:lineRule="auto"/>
            <w:rPr>
              <w:rFonts w:asciiTheme="minorHAnsi" w:hAnsiTheme="minorHAnsi" w:eastAsiaTheme="minorEastAsia" w:cstheme="minorBidi"/>
              <w:kern w:val="2"/>
              <w:sz w:val="22"/>
              <w:szCs w:val="24"/>
              <w:highlight w:val="none"/>
              <w14:ligatures w14:val="standardContextual"/>
            </w:rPr>
          </w:pPr>
          <w:r>
            <w:rPr>
              <w:highlight w:val="none"/>
            </w:rPr>
            <w:fldChar w:fldCharType="begin"/>
          </w:r>
          <w:r>
            <w:rPr>
              <w:highlight w:val="none"/>
            </w:rPr>
            <w:instrText xml:space="preserve"> HYPERLINK \l "_Toc192439653" </w:instrText>
          </w:r>
          <w:r>
            <w:rPr>
              <w:highlight w:val="none"/>
            </w:rPr>
            <w:fldChar w:fldCharType="separate"/>
          </w:r>
          <w:r>
            <w:rPr>
              <w:rStyle w:val="29"/>
              <w:rFonts w:hint="eastAsia"/>
              <w:highlight w:val="none"/>
            </w:rPr>
            <w:t>4.7 检验报告</w:t>
          </w:r>
          <w:r>
            <w:rPr>
              <w:rStyle w:val="29"/>
              <w:highlight w:val="none"/>
            </w:rPr>
            <w:t>…………………………………………………………………………………………………</w:t>
          </w:r>
          <w:r>
            <w:rPr>
              <w:rStyle w:val="29"/>
              <w:rFonts w:hint="eastAsia"/>
              <w:highlight w:val="none"/>
            </w:rPr>
            <w:t>...</w:t>
          </w:r>
          <w:r>
            <w:rPr>
              <w:rFonts w:hint="eastAsia"/>
              <w:highlight w:val="none"/>
            </w:rPr>
            <w:t>8</w:t>
          </w:r>
          <w:r>
            <w:rPr>
              <w:rFonts w:hint="eastAsia"/>
              <w:highlight w:val="none"/>
            </w:rPr>
            <w:fldChar w:fldCharType="end"/>
          </w:r>
        </w:p>
        <w:p w14:paraId="4EEC112E">
          <w:pPr>
            <w:pStyle w:val="31"/>
            <w:spacing w:after="0" w:line="276" w:lineRule="auto"/>
            <w:rPr>
              <w:b/>
              <w:highlight w:val="none"/>
            </w:rPr>
          </w:pPr>
          <w:r>
            <w:rPr>
              <w:rFonts w:hint="eastAsia" w:ascii="宋体" w:hAnsi="宋体" w:cs="宋体"/>
              <w:highlight w:val="none"/>
            </w:rPr>
            <w:fldChar w:fldCharType="end"/>
          </w:r>
        </w:p>
      </w:sdtContent>
    </w:sdt>
    <w:p w14:paraId="515BF9DC">
      <w:pPr>
        <w:pStyle w:val="31"/>
        <w:ind w:firstLine="422"/>
        <w:rPr>
          <w:b/>
          <w:highlight w:val="none"/>
        </w:rPr>
      </w:pPr>
    </w:p>
    <w:p w14:paraId="508D5931">
      <w:pPr>
        <w:pStyle w:val="31"/>
        <w:rPr>
          <w:highlight w:val="none"/>
        </w:rPr>
      </w:pPr>
    </w:p>
    <w:p w14:paraId="59A398B2">
      <w:pPr>
        <w:pStyle w:val="31"/>
        <w:rPr>
          <w:highlight w:val="none"/>
        </w:rPr>
      </w:pPr>
    </w:p>
    <w:p w14:paraId="7425D414">
      <w:pPr>
        <w:pStyle w:val="31"/>
        <w:rPr>
          <w:highlight w:val="none"/>
        </w:rPr>
      </w:pPr>
    </w:p>
    <w:p w14:paraId="6A460749">
      <w:pPr>
        <w:pStyle w:val="31"/>
        <w:rPr>
          <w:highlight w:val="none"/>
        </w:rPr>
        <w:sectPr>
          <w:headerReference r:id="rId6" w:type="default"/>
          <w:footerReference r:id="rId8" w:type="default"/>
          <w:headerReference r:id="rId7" w:type="even"/>
          <w:footerReference r:id="rId9" w:type="even"/>
          <w:type w:val="oddPage"/>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0" w:num="1"/>
          <w:formProt w:val="0"/>
          <w:docGrid w:type="lines" w:linePitch="312" w:charSpace="0"/>
        </w:sectPr>
      </w:pPr>
    </w:p>
    <w:bookmarkEnd w:id="16"/>
    <w:bookmarkEnd w:id="17"/>
    <w:bookmarkEnd w:id="18"/>
    <w:bookmarkEnd w:id="19"/>
    <w:p w14:paraId="1B927DD3">
      <w:pPr>
        <w:pStyle w:val="49"/>
        <w:rPr>
          <w:highlight w:val="none"/>
        </w:rPr>
      </w:pPr>
      <w:bookmarkStart w:id="21" w:name="_Toc165968531"/>
      <w:bookmarkStart w:id="22" w:name="_Toc30835"/>
      <w:bookmarkStart w:id="23" w:name="_Toc16515"/>
      <w:bookmarkStart w:id="24" w:name="_Toc153544672"/>
      <w:bookmarkStart w:id="25" w:name="_Toc192439638"/>
      <w:bookmarkStart w:id="26" w:name="_Toc153543593"/>
      <w:bookmarkStart w:id="27" w:name="BKYY"/>
      <w:r>
        <w:rPr>
          <w:rFonts w:hint="eastAsia"/>
          <w:highlight w:val="none"/>
        </w:rPr>
        <w:t>前</w:t>
      </w:r>
      <w:r>
        <w:rPr>
          <w:highlight w:val="none"/>
        </w:rPr>
        <w:t>  言</w:t>
      </w:r>
      <w:bookmarkEnd w:id="21"/>
      <w:bookmarkEnd w:id="22"/>
      <w:bookmarkEnd w:id="23"/>
      <w:bookmarkEnd w:id="24"/>
      <w:bookmarkEnd w:id="25"/>
      <w:bookmarkEnd w:id="26"/>
      <w:bookmarkEnd w:id="27"/>
    </w:p>
    <w:bookmarkEnd w:id="20"/>
    <w:p w14:paraId="5DF1B642">
      <w:pPr>
        <w:pStyle w:val="31"/>
        <w:rPr>
          <w:highlight w:val="none"/>
        </w:rPr>
      </w:pPr>
      <w:bookmarkStart w:id="28" w:name="_Toc844"/>
      <w:bookmarkStart w:id="29" w:name="_Toc18787"/>
      <w:bookmarkStart w:id="30" w:name="_Toc30020"/>
      <w:r>
        <w:rPr>
          <w:rFonts w:hint="eastAsia"/>
          <w:highlight w:val="none"/>
        </w:rPr>
        <w:t>本规范按照GB/T 1.1—2020《标准化工作导则 第1部分：标准化文件的结构和起草规则》的规定起草。</w:t>
      </w:r>
    </w:p>
    <w:p w14:paraId="1CE9DB12">
      <w:pPr>
        <w:pStyle w:val="31"/>
        <w:rPr>
          <w:highlight w:val="none"/>
        </w:rPr>
      </w:pPr>
      <w:r>
        <w:rPr>
          <w:rFonts w:hint="eastAsia"/>
          <w:highlight w:val="none"/>
        </w:rPr>
        <w:t>本规范由国家铁路局设备监督管理司提出，由中车青岛四方车辆研究所有限公司归口。</w:t>
      </w:r>
    </w:p>
    <w:p w14:paraId="5285F3E4">
      <w:pPr>
        <w:pStyle w:val="31"/>
        <w:rPr>
          <w:highlight w:val="none"/>
        </w:rPr>
      </w:pPr>
      <w:r>
        <w:rPr>
          <w:rFonts w:hint="eastAsia"/>
          <w:highlight w:val="none"/>
        </w:rPr>
        <w:t>本规范起草单位：XXX。</w:t>
      </w:r>
    </w:p>
    <w:p w14:paraId="77EA4E10">
      <w:pPr>
        <w:pStyle w:val="31"/>
        <w:rPr>
          <w:highlight w:val="none"/>
        </w:rPr>
      </w:pPr>
      <w:r>
        <w:rPr>
          <w:rFonts w:hint="eastAsia"/>
          <w:highlight w:val="none"/>
        </w:rPr>
        <w:t>本规范主要起草人：XXX、XXX。</w:t>
      </w:r>
    </w:p>
    <w:p w14:paraId="72C1ACA7">
      <w:pPr>
        <w:pStyle w:val="31"/>
        <w:rPr>
          <w:highlight w:val="none"/>
        </w:rPr>
      </w:pPr>
      <w:r>
        <w:rPr>
          <w:rFonts w:hint="eastAsia"/>
          <w:highlight w:val="none"/>
        </w:rPr>
        <w:t>本规范及其所替代文件的历次版本发布情况：本规范为首次发布。</w:t>
      </w:r>
    </w:p>
    <w:p w14:paraId="0B0971CA">
      <w:pPr>
        <w:pStyle w:val="31"/>
        <w:rPr>
          <w:highlight w:val="none"/>
        </w:rPr>
      </w:pPr>
    </w:p>
    <w:p w14:paraId="045F1440">
      <w:pPr>
        <w:pStyle w:val="31"/>
        <w:rPr>
          <w:highlight w:val="none"/>
        </w:rPr>
      </w:pPr>
    </w:p>
    <w:p w14:paraId="4E9881C3">
      <w:pPr>
        <w:pStyle w:val="31"/>
        <w:rPr>
          <w:highlight w:val="none"/>
        </w:rPr>
        <w:sectPr>
          <w:footerReference r:id="rId11" w:type="default"/>
          <w:headerReference r:id="rId10" w:type="even"/>
          <w:footerReference r:id="rId12" w:type="even"/>
          <w:pgSz w:w="11906" w:h="16838"/>
          <w:pgMar w:top="567" w:right="1134" w:bottom="1134" w:left="1418" w:header="1418" w:footer="1134" w:gutter="0"/>
          <w:pgBorders>
            <w:top w:val="none" w:sz="0" w:space="0"/>
            <w:left w:val="none" w:sz="0" w:space="0"/>
            <w:bottom w:val="none" w:sz="0" w:space="0"/>
            <w:right w:val="none" w:sz="0" w:space="0"/>
          </w:pgBorders>
          <w:pgNumType w:fmt="upperRoman"/>
          <w:cols w:space="0" w:num="1"/>
          <w:formProt w:val="0"/>
          <w:docGrid w:type="lines" w:linePitch="312" w:charSpace="0"/>
        </w:sectPr>
      </w:pPr>
    </w:p>
    <w:bookmarkEnd w:id="28"/>
    <w:p w14:paraId="4BB6FD9D">
      <w:pPr>
        <w:pStyle w:val="48"/>
        <w:rPr>
          <w:rFonts w:hint="eastAsia"/>
          <w:highlight w:val="none"/>
        </w:rPr>
      </w:pPr>
      <w:r>
        <w:rPr>
          <w:highlight w:val="none"/>
        </w:rPr>
        <w:t>ZPW-2000轨道电路设备</w:t>
      </w:r>
    </w:p>
    <w:bookmarkEnd w:id="29"/>
    <w:bookmarkEnd w:id="30"/>
    <w:p w14:paraId="462C5FD4">
      <w:pPr>
        <w:pStyle w:val="51"/>
        <w:numPr>
          <w:ilvl w:val="0"/>
          <w:numId w:val="1"/>
        </w:numPr>
        <w:spacing w:before="312" w:after="312"/>
        <w:ind w:left="0"/>
        <w:outlineLvl w:val="0"/>
        <w:rPr>
          <w:rFonts w:ascii="Times New Roman"/>
          <w:highlight w:val="none"/>
        </w:rPr>
      </w:pPr>
      <w:bookmarkStart w:id="31" w:name="_Toc192439640"/>
      <w:bookmarkStart w:id="32" w:name="_Toc3943"/>
      <w:bookmarkStart w:id="33" w:name="_Toc30758"/>
      <w:bookmarkStart w:id="34" w:name="_Toc165968533"/>
      <w:r>
        <w:rPr>
          <w:rFonts w:ascii="Times New Roman"/>
          <w:highlight w:val="none"/>
        </w:rPr>
        <w:t>范围</w:t>
      </w:r>
      <w:bookmarkEnd w:id="31"/>
    </w:p>
    <w:p w14:paraId="2F652228">
      <w:pPr>
        <w:tabs>
          <w:tab w:val="center" w:pos="4201"/>
          <w:tab w:val="right" w:leader="dot" w:pos="9298"/>
          <w:tab w:val="clear" w:pos="0"/>
        </w:tabs>
        <w:ind w:firstLine="360"/>
        <w:jc w:val="left"/>
        <w:rPr>
          <w:rFonts w:hint="eastAsia"/>
          <w:sz w:val="21"/>
          <w:szCs w:val="21"/>
          <w:highlight w:val="none"/>
        </w:rPr>
      </w:pPr>
      <w:r>
        <w:rPr>
          <w:rFonts w:hint="eastAsia"/>
          <w:sz w:val="21"/>
          <w:szCs w:val="21"/>
          <w:highlight w:val="none"/>
        </w:rPr>
        <w:t>本规范</w:t>
      </w:r>
      <w:r>
        <w:rPr>
          <w:rFonts w:hint="eastAsia"/>
          <w:kern w:val="0"/>
          <w:sz w:val="21"/>
          <w:szCs w:val="21"/>
          <w:highlight w:val="none"/>
        </w:rPr>
        <w:t>规定了</w:t>
      </w:r>
      <w:r>
        <w:rPr>
          <w:kern w:val="0"/>
          <w:sz w:val="21"/>
          <w:szCs w:val="21"/>
          <w:highlight w:val="none"/>
        </w:rPr>
        <w:t>ZPW-2000</w:t>
      </w:r>
      <w:r>
        <w:rPr>
          <w:rFonts w:hint="eastAsia"/>
          <w:kern w:val="0"/>
          <w:sz w:val="21"/>
          <w:szCs w:val="21"/>
          <w:highlight w:val="none"/>
        </w:rPr>
        <w:t>轨道电</w:t>
      </w:r>
      <w:r>
        <w:rPr>
          <w:rFonts w:hint="eastAsia" w:ascii="Times New Roman" w:hAnsi="Times New Roman"/>
          <w:kern w:val="0"/>
          <w:sz w:val="21"/>
          <w:szCs w:val="21"/>
          <w:highlight w:val="none"/>
        </w:rPr>
        <w:t>路设备</w:t>
      </w:r>
      <w:r>
        <w:rPr>
          <w:rFonts w:hint="eastAsia"/>
          <w:sz w:val="21"/>
          <w:szCs w:val="21"/>
          <w:highlight w:val="none"/>
        </w:rPr>
        <w:t>的工厂检查和产品抽样检验。工厂检查适用于需要验证工厂专业技术人员、生产设备工装、监视测量设备等要求的检查。产品抽样检验适用于行政许可、产品认证、监督抽查等需要验证产品与标</w:t>
      </w:r>
      <w:bookmarkStart w:id="35" w:name="_Hlk190264113"/>
      <w:r>
        <w:rPr>
          <w:rFonts w:hint="eastAsia"/>
          <w:sz w:val="21"/>
          <w:szCs w:val="21"/>
          <w:highlight w:val="none"/>
        </w:rPr>
        <w:t>准的符合性的检验检</w:t>
      </w:r>
      <w:bookmarkEnd w:id="35"/>
      <w:r>
        <w:rPr>
          <w:rFonts w:hint="eastAsia"/>
          <w:sz w:val="21"/>
          <w:szCs w:val="21"/>
          <w:highlight w:val="none"/>
        </w:rPr>
        <w:t>测，包括抽样、检验、结果判定、报告出具等。其他目的或用途的工厂检查和产品抽样检验可参照本规范执行。</w:t>
      </w:r>
    </w:p>
    <w:p w14:paraId="55DC1FB6">
      <w:pPr>
        <w:pStyle w:val="51"/>
        <w:numPr>
          <w:ilvl w:val="0"/>
          <w:numId w:val="1"/>
        </w:numPr>
        <w:spacing w:before="312" w:after="312"/>
        <w:ind w:left="0"/>
        <w:outlineLvl w:val="0"/>
        <w:rPr>
          <w:rFonts w:ascii="Times New Roman"/>
          <w:highlight w:val="none"/>
        </w:rPr>
      </w:pPr>
      <w:bookmarkStart w:id="36" w:name="_Toc192439641"/>
      <w:r>
        <w:rPr>
          <w:rFonts w:hint="eastAsia" w:ascii="Times New Roman"/>
          <w:highlight w:val="none"/>
        </w:rPr>
        <w:t>规范性引用文件</w:t>
      </w:r>
      <w:bookmarkEnd w:id="36"/>
    </w:p>
    <w:p w14:paraId="78B97862">
      <w:pPr>
        <w:tabs>
          <w:tab w:val="center" w:pos="4201"/>
          <w:tab w:val="right" w:leader="dot" w:pos="9298"/>
          <w:tab w:val="clear" w:pos="0"/>
        </w:tabs>
        <w:snapToGrid w:val="0"/>
        <w:ind w:firstLine="357"/>
        <w:jc w:val="left"/>
        <w:rPr>
          <w:rFonts w:ascii="Times New Roman" w:hAnsi="Times New Roman"/>
          <w:sz w:val="21"/>
          <w:szCs w:val="21"/>
          <w:highlight w:val="none"/>
        </w:rPr>
      </w:pPr>
      <w:r>
        <w:rPr>
          <w:rFonts w:hint="eastAsia" w:ascii="Times New Roman" w:hAnsi="Times New Roman"/>
          <w:sz w:val="21"/>
          <w:szCs w:val="21"/>
          <w:highlight w:val="none"/>
        </w:rPr>
        <w:t>下列文件中的内容通过文中的规范性引用而构成本规范必不可少的条款。其中，注日期的引用文件，仅该日期对应的版本适用于本规范；不注日期的引用文件，其最新版本（包括所有的修改单）适用于本规范。</w:t>
      </w:r>
    </w:p>
    <w:p w14:paraId="7E4C3DAF">
      <w:pPr>
        <w:tabs>
          <w:tab w:val="center" w:pos="4201"/>
          <w:tab w:val="right" w:leader="dot" w:pos="9298"/>
          <w:tab w:val="clear" w:pos="0"/>
        </w:tabs>
        <w:snapToGrid w:val="0"/>
        <w:spacing w:after="0"/>
        <w:ind w:firstLine="357"/>
        <w:jc w:val="left"/>
        <w:rPr>
          <w:rFonts w:hint="eastAsia"/>
          <w:sz w:val="21"/>
          <w:szCs w:val="21"/>
          <w:highlight w:val="none"/>
        </w:rPr>
      </w:pPr>
      <w:bookmarkStart w:id="37" w:name="_Hlk208562766"/>
      <w:r>
        <w:rPr>
          <w:rFonts w:hint="eastAsia"/>
          <w:sz w:val="21"/>
          <w:szCs w:val="21"/>
          <w:highlight w:val="none"/>
        </w:rPr>
        <w:t>GB/T 2423.1-2008 电工电子产品环境试验 第2部分：试验方法 试验A：低温</w:t>
      </w:r>
    </w:p>
    <w:p w14:paraId="4DE76CF7">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 xml:space="preserve">GB/T 2423.2-2008 </w:t>
      </w:r>
      <w:r>
        <w:rPr>
          <w:rFonts w:hint="eastAsia"/>
          <w:sz w:val="21"/>
          <w:szCs w:val="21"/>
          <w:highlight w:val="none"/>
        </w:rPr>
        <w:t>电工电子产品环境试验　第</w:t>
      </w:r>
      <w:r>
        <w:rPr>
          <w:sz w:val="21"/>
          <w:szCs w:val="21"/>
          <w:highlight w:val="none"/>
        </w:rPr>
        <w:t>2</w:t>
      </w:r>
      <w:r>
        <w:rPr>
          <w:rFonts w:hint="eastAsia"/>
          <w:sz w:val="21"/>
          <w:szCs w:val="21"/>
          <w:highlight w:val="none"/>
        </w:rPr>
        <w:t>部分：试验方法 试验</w:t>
      </w:r>
      <w:r>
        <w:rPr>
          <w:sz w:val="21"/>
          <w:szCs w:val="21"/>
          <w:highlight w:val="none"/>
        </w:rPr>
        <w:t>B</w:t>
      </w:r>
      <w:r>
        <w:rPr>
          <w:rFonts w:hint="eastAsia"/>
          <w:sz w:val="21"/>
          <w:szCs w:val="21"/>
          <w:highlight w:val="none"/>
        </w:rPr>
        <w:t>：高温</w:t>
      </w:r>
    </w:p>
    <w:p w14:paraId="424C2C74">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 xml:space="preserve">GB/T 2423.3-2016 </w:t>
      </w:r>
      <w:r>
        <w:rPr>
          <w:rFonts w:hint="eastAsia"/>
          <w:sz w:val="21"/>
          <w:szCs w:val="21"/>
          <w:highlight w:val="none"/>
        </w:rPr>
        <w:t>环境试验</w:t>
      </w:r>
      <w:r>
        <w:rPr>
          <w:sz w:val="21"/>
          <w:szCs w:val="21"/>
          <w:highlight w:val="none"/>
        </w:rPr>
        <w:t xml:space="preserve"> </w:t>
      </w:r>
      <w:r>
        <w:rPr>
          <w:rFonts w:hint="eastAsia"/>
          <w:sz w:val="21"/>
          <w:szCs w:val="21"/>
          <w:highlight w:val="none"/>
        </w:rPr>
        <w:t>第</w:t>
      </w:r>
      <w:r>
        <w:rPr>
          <w:sz w:val="21"/>
          <w:szCs w:val="21"/>
          <w:highlight w:val="none"/>
        </w:rPr>
        <w:t>2</w:t>
      </w:r>
      <w:r>
        <w:rPr>
          <w:rFonts w:hint="eastAsia"/>
          <w:sz w:val="21"/>
          <w:szCs w:val="21"/>
          <w:highlight w:val="none"/>
        </w:rPr>
        <w:t>部分：试验方法</w:t>
      </w:r>
      <w:r>
        <w:rPr>
          <w:sz w:val="21"/>
          <w:szCs w:val="21"/>
          <w:highlight w:val="none"/>
        </w:rPr>
        <w:t xml:space="preserve"> </w:t>
      </w:r>
      <w:r>
        <w:rPr>
          <w:rFonts w:hint="eastAsia"/>
          <w:sz w:val="21"/>
          <w:szCs w:val="21"/>
          <w:highlight w:val="none"/>
        </w:rPr>
        <w:t>试验</w:t>
      </w:r>
      <w:r>
        <w:rPr>
          <w:sz w:val="21"/>
          <w:szCs w:val="21"/>
          <w:highlight w:val="none"/>
        </w:rPr>
        <w:t>Cab</w:t>
      </w:r>
      <w:r>
        <w:rPr>
          <w:rFonts w:hint="eastAsia"/>
          <w:sz w:val="21"/>
          <w:szCs w:val="21"/>
          <w:highlight w:val="none"/>
        </w:rPr>
        <w:t>：恒定湿热试验</w:t>
      </w:r>
    </w:p>
    <w:p w14:paraId="7F52271E">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 xml:space="preserve">GB/T 2423.4-2008 </w:t>
      </w:r>
      <w:r>
        <w:rPr>
          <w:rFonts w:hint="eastAsia"/>
          <w:sz w:val="21"/>
          <w:szCs w:val="21"/>
          <w:highlight w:val="none"/>
        </w:rPr>
        <w:t>电工电子产品环境试验</w:t>
      </w:r>
      <w:r>
        <w:rPr>
          <w:sz w:val="21"/>
          <w:szCs w:val="21"/>
          <w:highlight w:val="none"/>
        </w:rPr>
        <w:t xml:space="preserve"> </w:t>
      </w:r>
      <w:r>
        <w:rPr>
          <w:rFonts w:hint="eastAsia"/>
          <w:sz w:val="21"/>
          <w:szCs w:val="21"/>
          <w:highlight w:val="none"/>
        </w:rPr>
        <w:t>第</w:t>
      </w:r>
      <w:r>
        <w:rPr>
          <w:sz w:val="21"/>
          <w:szCs w:val="21"/>
          <w:highlight w:val="none"/>
        </w:rPr>
        <w:t>2</w:t>
      </w:r>
      <w:r>
        <w:rPr>
          <w:rFonts w:hint="eastAsia"/>
          <w:sz w:val="21"/>
          <w:szCs w:val="21"/>
          <w:highlight w:val="none"/>
        </w:rPr>
        <w:t>部分：试验方法</w:t>
      </w:r>
      <w:r>
        <w:rPr>
          <w:sz w:val="21"/>
          <w:szCs w:val="21"/>
          <w:highlight w:val="none"/>
        </w:rPr>
        <w:t xml:space="preserve"> </w:t>
      </w:r>
      <w:r>
        <w:rPr>
          <w:rFonts w:hint="eastAsia"/>
          <w:sz w:val="21"/>
          <w:szCs w:val="21"/>
          <w:highlight w:val="none"/>
        </w:rPr>
        <w:t>试验</w:t>
      </w:r>
      <w:r>
        <w:rPr>
          <w:sz w:val="21"/>
          <w:szCs w:val="21"/>
          <w:highlight w:val="none"/>
        </w:rPr>
        <w:t xml:space="preserve">Db </w:t>
      </w:r>
      <w:r>
        <w:rPr>
          <w:rFonts w:hint="eastAsia"/>
          <w:sz w:val="21"/>
          <w:szCs w:val="21"/>
          <w:highlight w:val="none"/>
        </w:rPr>
        <w:t>交变湿热（</w:t>
      </w:r>
      <w:r>
        <w:rPr>
          <w:sz w:val="21"/>
          <w:szCs w:val="21"/>
          <w:highlight w:val="none"/>
        </w:rPr>
        <w:t>12h</w:t>
      </w:r>
      <w:r>
        <w:rPr>
          <w:rFonts w:hint="eastAsia"/>
          <w:sz w:val="21"/>
          <w:szCs w:val="21"/>
          <w:highlight w:val="none"/>
        </w:rPr>
        <w:t>＋</w:t>
      </w:r>
      <w:r>
        <w:rPr>
          <w:sz w:val="21"/>
          <w:szCs w:val="21"/>
          <w:highlight w:val="none"/>
        </w:rPr>
        <w:t>12h</w:t>
      </w:r>
      <w:r>
        <w:rPr>
          <w:rFonts w:hint="eastAsia"/>
          <w:sz w:val="21"/>
          <w:szCs w:val="21"/>
          <w:highlight w:val="none"/>
        </w:rPr>
        <w:t>循环）</w:t>
      </w:r>
    </w:p>
    <w:p w14:paraId="0DB3A6F5">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 xml:space="preserve">GB/T 2423.21—2008 </w:t>
      </w:r>
      <w:r>
        <w:rPr>
          <w:rFonts w:hint="eastAsia"/>
          <w:sz w:val="21"/>
          <w:szCs w:val="21"/>
          <w:highlight w:val="none"/>
        </w:rPr>
        <w:t>电工电子产品环境试验</w:t>
      </w:r>
      <w:r>
        <w:rPr>
          <w:sz w:val="21"/>
          <w:szCs w:val="21"/>
          <w:highlight w:val="none"/>
        </w:rPr>
        <w:t xml:space="preserve"> </w:t>
      </w:r>
      <w:r>
        <w:rPr>
          <w:rFonts w:hint="eastAsia"/>
          <w:sz w:val="21"/>
          <w:szCs w:val="21"/>
          <w:highlight w:val="none"/>
        </w:rPr>
        <w:t>第2部分：试验方法</w:t>
      </w:r>
      <w:r>
        <w:rPr>
          <w:sz w:val="21"/>
          <w:szCs w:val="21"/>
          <w:highlight w:val="none"/>
        </w:rPr>
        <w:t xml:space="preserve"> </w:t>
      </w:r>
      <w:r>
        <w:rPr>
          <w:rFonts w:hint="eastAsia"/>
          <w:sz w:val="21"/>
          <w:szCs w:val="21"/>
          <w:highlight w:val="none"/>
        </w:rPr>
        <w:t>试验M：低气压</w:t>
      </w:r>
    </w:p>
    <w:p w14:paraId="4018BEA0">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GB/T 24338.5—2018 轨道交通 电磁</w:t>
      </w:r>
      <w:r>
        <w:rPr>
          <w:rFonts w:hint="eastAsia"/>
          <w:sz w:val="21"/>
          <w:szCs w:val="21"/>
          <w:highlight w:val="none"/>
        </w:rPr>
        <w:t>兼容</w:t>
      </w:r>
      <w:r>
        <w:rPr>
          <w:sz w:val="21"/>
          <w:szCs w:val="21"/>
          <w:highlight w:val="none"/>
        </w:rPr>
        <w:t xml:space="preserve"> </w:t>
      </w:r>
      <w:r>
        <w:rPr>
          <w:rFonts w:hint="eastAsia"/>
          <w:sz w:val="21"/>
          <w:szCs w:val="21"/>
          <w:highlight w:val="none"/>
        </w:rPr>
        <w:t>第</w:t>
      </w:r>
      <w:r>
        <w:rPr>
          <w:sz w:val="21"/>
          <w:szCs w:val="21"/>
          <w:highlight w:val="none"/>
        </w:rPr>
        <w:t xml:space="preserve"> 4 </w:t>
      </w:r>
      <w:r>
        <w:rPr>
          <w:rFonts w:hint="eastAsia"/>
          <w:sz w:val="21"/>
          <w:szCs w:val="21"/>
          <w:highlight w:val="none"/>
        </w:rPr>
        <w:t>部分：信号和通信设备的发射与抗扰度</w:t>
      </w:r>
    </w:p>
    <w:p w14:paraId="1055CDC1">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 xml:space="preserve">TB/T 1447—2015 </w:t>
      </w:r>
      <w:r>
        <w:rPr>
          <w:rFonts w:hint="eastAsia"/>
          <w:sz w:val="21"/>
          <w:szCs w:val="21"/>
          <w:highlight w:val="none"/>
        </w:rPr>
        <w:t>铁路信号产品绝缘电阻</w:t>
      </w:r>
    </w:p>
    <w:p w14:paraId="46C31F7B">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 xml:space="preserve">TB/T 1448—2018 </w:t>
      </w:r>
      <w:r>
        <w:rPr>
          <w:rFonts w:hint="eastAsia"/>
          <w:sz w:val="21"/>
          <w:szCs w:val="21"/>
          <w:highlight w:val="none"/>
        </w:rPr>
        <w:t>铁路通信信号产品的绝缘耐压</w:t>
      </w:r>
    </w:p>
    <w:p w14:paraId="469B9EA1">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TB/T 2846</w:t>
      </w:r>
      <w:r>
        <w:rPr>
          <w:rFonts w:hint="eastAsia"/>
          <w:sz w:val="21"/>
          <w:szCs w:val="21"/>
          <w:highlight w:val="none"/>
        </w:rPr>
        <w:t>—</w:t>
      </w:r>
      <w:r>
        <w:rPr>
          <w:sz w:val="21"/>
          <w:szCs w:val="21"/>
          <w:highlight w:val="none"/>
        </w:rPr>
        <w:t xml:space="preserve">2015 </w:t>
      </w:r>
      <w:r>
        <w:rPr>
          <w:rFonts w:hint="eastAsia"/>
          <w:sz w:val="21"/>
          <w:szCs w:val="21"/>
          <w:highlight w:val="none"/>
        </w:rPr>
        <w:t>铁路地面信号产品振动试验方法</w:t>
      </w:r>
    </w:p>
    <w:p w14:paraId="5B21645F">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TB/T 3074</w:t>
      </w:r>
      <w:r>
        <w:rPr>
          <w:rFonts w:hint="eastAsia"/>
          <w:sz w:val="21"/>
          <w:szCs w:val="21"/>
          <w:highlight w:val="none"/>
        </w:rPr>
        <w:t>—</w:t>
      </w:r>
      <w:r>
        <w:rPr>
          <w:sz w:val="21"/>
          <w:szCs w:val="21"/>
          <w:highlight w:val="none"/>
        </w:rPr>
        <w:t xml:space="preserve">2017 </w:t>
      </w:r>
      <w:r>
        <w:rPr>
          <w:rFonts w:hint="eastAsia"/>
          <w:sz w:val="21"/>
          <w:szCs w:val="21"/>
          <w:highlight w:val="none"/>
        </w:rPr>
        <w:t>铁路信号设备雷电电磁脉冲防护技术条件</w:t>
      </w:r>
    </w:p>
    <w:p w14:paraId="2B148135">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TB/T 3206</w:t>
      </w:r>
      <w:r>
        <w:rPr>
          <w:rFonts w:hint="eastAsia"/>
          <w:sz w:val="21"/>
          <w:szCs w:val="21"/>
          <w:highlight w:val="none"/>
        </w:rPr>
        <w:t>—</w:t>
      </w:r>
      <w:r>
        <w:rPr>
          <w:sz w:val="21"/>
          <w:szCs w:val="21"/>
          <w:highlight w:val="none"/>
        </w:rPr>
        <w:t>2017 ZPW</w:t>
      </w:r>
      <w:r>
        <w:rPr>
          <w:rFonts w:hint="eastAsia"/>
          <w:sz w:val="21"/>
          <w:szCs w:val="21"/>
          <w:highlight w:val="none"/>
        </w:rPr>
        <w:t>—</w:t>
      </w:r>
      <w:r>
        <w:rPr>
          <w:sz w:val="21"/>
          <w:szCs w:val="21"/>
          <w:highlight w:val="none"/>
        </w:rPr>
        <w:t>2000</w:t>
      </w:r>
      <w:r>
        <w:rPr>
          <w:rFonts w:hint="eastAsia"/>
          <w:sz w:val="21"/>
          <w:szCs w:val="21"/>
          <w:highlight w:val="none"/>
        </w:rPr>
        <w:t>轨道电路技术条件</w:t>
      </w:r>
    </w:p>
    <w:p w14:paraId="386AA831">
      <w:pPr>
        <w:tabs>
          <w:tab w:val="center" w:pos="4201"/>
          <w:tab w:val="right" w:leader="dot" w:pos="9298"/>
          <w:tab w:val="clear" w:pos="0"/>
        </w:tabs>
        <w:snapToGrid w:val="0"/>
        <w:spacing w:after="0"/>
        <w:ind w:firstLine="357"/>
        <w:jc w:val="left"/>
        <w:rPr>
          <w:rFonts w:hint="eastAsia"/>
          <w:sz w:val="21"/>
          <w:szCs w:val="21"/>
          <w:highlight w:val="none"/>
        </w:rPr>
      </w:pPr>
      <w:r>
        <w:rPr>
          <w:rFonts w:hint="eastAsia"/>
          <w:sz w:val="21"/>
          <w:szCs w:val="21"/>
          <w:highlight w:val="none"/>
        </w:rPr>
        <w:t>TB/T 3498—2018 铁路通信信号设备雷击试验方法</w:t>
      </w:r>
    </w:p>
    <w:p w14:paraId="6EC32D33">
      <w:pPr>
        <w:tabs>
          <w:tab w:val="center" w:pos="4201"/>
          <w:tab w:val="right" w:leader="dot" w:pos="9298"/>
          <w:tab w:val="clear" w:pos="0"/>
        </w:tabs>
        <w:snapToGrid w:val="0"/>
        <w:spacing w:after="0"/>
        <w:ind w:firstLine="357"/>
        <w:jc w:val="left"/>
        <w:rPr>
          <w:rFonts w:hint="eastAsia"/>
          <w:sz w:val="21"/>
          <w:szCs w:val="21"/>
          <w:highlight w:val="none"/>
        </w:rPr>
      </w:pPr>
      <w:r>
        <w:rPr>
          <w:rFonts w:hint="eastAsia"/>
          <w:sz w:val="21"/>
          <w:szCs w:val="21"/>
          <w:highlight w:val="none"/>
        </w:rPr>
        <w:t>TB/T 3532—2018 ZPW—2000轨道电路设备</w:t>
      </w:r>
    </w:p>
    <w:bookmarkEnd w:id="37"/>
    <w:p w14:paraId="225E38CB">
      <w:pPr>
        <w:pStyle w:val="51"/>
        <w:numPr>
          <w:ilvl w:val="0"/>
          <w:numId w:val="1"/>
        </w:numPr>
        <w:spacing w:before="312" w:after="312"/>
        <w:ind w:left="0"/>
        <w:outlineLvl w:val="0"/>
        <w:rPr>
          <w:rFonts w:ascii="Times New Roman"/>
          <w:highlight w:val="none"/>
        </w:rPr>
      </w:pPr>
      <w:bookmarkStart w:id="38" w:name="_Toc192439642"/>
      <w:r>
        <w:rPr>
          <w:rFonts w:hint="eastAsia" w:ascii="Times New Roman"/>
          <w:highlight w:val="none"/>
        </w:rPr>
        <w:t>工厂检查</w:t>
      </w:r>
      <w:bookmarkEnd w:id="38"/>
    </w:p>
    <w:p w14:paraId="13B57A26">
      <w:pPr>
        <w:pStyle w:val="53"/>
        <w:spacing w:before="156" w:after="156"/>
        <w:ind w:left="0"/>
        <w:rPr>
          <w:rFonts w:ascii="Times New Roman"/>
          <w:highlight w:val="none"/>
        </w:rPr>
      </w:pPr>
      <w:bookmarkStart w:id="39" w:name="_Toc192439643"/>
      <w:r>
        <w:rPr>
          <w:rFonts w:hint="eastAsia" w:ascii="Times New Roman"/>
          <w:highlight w:val="none"/>
        </w:rPr>
        <w:t>专业技术人员</w:t>
      </w:r>
      <w:bookmarkEnd w:id="39"/>
    </w:p>
    <w:p w14:paraId="341BB256">
      <w:pPr>
        <w:pStyle w:val="54"/>
        <w:rPr>
          <w:rFonts w:ascii="Times New Roman" w:hAnsi="Times New Roman" w:eastAsia="宋体"/>
          <w:szCs w:val="20"/>
          <w:highlight w:val="none"/>
        </w:rPr>
      </w:pPr>
      <w:r>
        <w:rPr>
          <w:rFonts w:hint="eastAsia" w:ascii="Times New Roman" w:hAnsi="Times New Roman" w:eastAsia="宋体"/>
          <w:szCs w:val="20"/>
          <w:highlight w:val="none"/>
        </w:rPr>
        <w:t>具备产品研发、设计能力的技术人员，可持续保</w:t>
      </w:r>
      <w:r>
        <w:rPr>
          <w:rFonts w:hint="eastAsia" w:ascii="宋体" w:hAnsi="宋体" w:eastAsia="宋体"/>
          <w:szCs w:val="20"/>
          <w:highlight w:val="none"/>
        </w:rPr>
        <w:t>证产品质量的工艺技术人员，生产操作人员和产品检验人员，相应人员培训、人员资质等需满足产品质量保证需求。ZPW-2000轨道电路设备产品软件和系统集成必备的专业技术人员符合表1的要求，ZPW-2000轨道电路设备</w:t>
      </w:r>
      <w:r>
        <w:rPr>
          <w:rFonts w:hint="eastAsia" w:ascii="Times New Roman" w:hAnsi="Times New Roman" w:eastAsia="宋体"/>
          <w:szCs w:val="20"/>
          <w:highlight w:val="none"/>
        </w:rPr>
        <w:t>产品硬件必备的技术人员符合表2的要求。</w:t>
      </w:r>
    </w:p>
    <w:p w14:paraId="25955F5E">
      <w:pPr>
        <w:pStyle w:val="31"/>
        <w:spacing w:before="156" w:beforeLines="50" w:after="156" w:afterLines="50"/>
        <w:ind w:firstLine="0" w:firstLineChars="0"/>
        <w:jc w:val="center"/>
        <w:rPr>
          <w:rFonts w:hint="eastAsia" w:ascii="黑体" w:hAnsi="黑体" w:eastAsia="黑体" w:cs="黑体"/>
          <w:highlight w:val="none"/>
        </w:rPr>
      </w:pPr>
      <w:r>
        <w:rPr>
          <w:rFonts w:hint="eastAsia" w:ascii="黑体" w:hAnsi="黑体" w:eastAsia="黑体" w:cs="黑体"/>
          <w:highlight w:val="none"/>
        </w:rPr>
        <w:t>表1</w:t>
      </w:r>
      <w:r>
        <w:rPr>
          <w:rFonts w:ascii="黑体" w:hAnsi="黑体" w:eastAsia="黑体" w:cs="黑体"/>
          <w:highlight w:val="none"/>
        </w:rPr>
        <w:t xml:space="preserve">  </w:t>
      </w:r>
      <w:r>
        <w:rPr>
          <w:rFonts w:hint="eastAsia" w:ascii="黑体" w:hAnsi="黑体" w:eastAsia="黑体" w:cs="黑体"/>
          <w:highlight w:val="none"/>
        </w:rPr>
        <w:t>ZPW-2000轨道电路设备软件和系统集成必备的专业技术人员要求</w:t>
      </w:r>
    </w:p>
    <w:tbl>
      <w:tblPr>
        <w:tblStyle w:val="25"/>
        <w:tblW w:w="4869"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1343"/>
        <w:gridCol w:w="1065"/>
        <w:gridCol w:w="849"/>
        <w:gridCol w:w="4114"/>
        <w:gridCol w:w="1251"/>
      </w:tblGrid>
      <w:tr w14:paraId="010DB7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374" w:type="pct"/>
            <w:tcBorders>
              <w:bottom w:val="single" w:color="auto" w:sz="8" w:space="0"/>
            </w:tcBorders>
            <w:vAlign w:val="center"/>
          </w:tcPr>
          <w:p w14:paraId="6E784F9E">
            <w:pPr>
              <w:spacing w:after="0"/>
              <w:rPr>
                <w:rFonts w:hint="eastAsia"/>
                <w:highlight w:val="none"/>
              </w:rPr>
            </w:pPr>
            <w:r>
              <w:rPr>
                <w:rFonts w:hint="eastAsia"/>
                <w:highlight w:val="none"/>
              </w:rPr>
              <w:t>序号</w:t>
            </w:r>
          </w:p>
        </w:tc>
        <w:tc>
          <w:tcPr>
            <w:tcW w:w="1291" w:type="pct"/>
            <w:gridSpan w:val="2"/>
            <w:tcBorders>
              <w:bottom w:val="single" w:color="auto" w:sz="8" w:space="0"/>
            </w:tcBorders>
            <w:vAlign w:val="center"/>
          </w:tcPr>
          <w:p w14:paraId="189362A0">
            <w:pPr>
              <w:spacing w:after="0"/>
              <w:rPr>
                <w:rFonts w:hint="eastAsia"/>
                <w:highlight w:val="none"/>
              </w:rPr>
            </w:pPr>
            <w:r>
              <w:rPr>
                <w:rFonts w:hint="eastAsia"/>
                <w:highlight w:val="none"/>
              </w:rPr>
              <w:t>专业类别</w:t>
            </w:r>
          </w:p>
        </w:tc>
        <w:tc>
          <w:tcPr>
            <w:tcW w:w="2661" w:type="pct"/>
            <w:gridSpan w:val="2"/>
            <w:tcBorders>
              <w:bottom w:val="single" w:color="auto" w:sz="8" w:space="0"/>
            </w:tcBorders>
            <w:vAlign w:val="center"/>
          </w:tcPr>
          <w:p w14:paraId="693B6246">
            <w:pPr>
              <w:spacing w:after="0"/>
              <w:rPr>
                <w:rFonts w:hint="eastAsia"/>
                <w:highlight w:val="none"/>
              </w:rPr>
            </w:pPr>
            <w:r>
              <w:rPr>
                <w:rFonts w:hint="eastAsia"/>
                <w:highlight w:val="none"/>
              </w:rPr>
              <w:t>人员要求</w:t>
            </w:r>
          </w:p>
        </w:tc>
        <w:tc>
          <w:tcPr>
            <w:tcW w:w="671" w:type="pct"/>
            <w:tcBorders>
              <w:bottom w:val="single" w:color="auto" w:sz="8" w:space="0"/>
            </w:tcBorders>
            <w:vAlign w:val="center"/>
          </w:tcPr>
          <w:p w14:paraId="26360294">
            <w:pPr>
              <w:spacing w:after="0"/>
              <w:rPr>
                <w:rFonts w:hint="eastAsia"/>
                <w:highlight w:val="none"/>
              </w:rPr>
            </w:pPr>
            <w:r>
              <w:rPr>
                <w:rFonts w:hint="eastAsia"/>
                <w:highlight w:val="none"/>
              </w:rPr>
              <w:t>备注</w:t>
            </w:r>
          </w:p>
        </w:tc>
      </w:tr>
      <w:tr w14:paraId="036902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374" w:type="pct"/>
            <w:tcBorders>
              <w:top w:val="single" w:color="auto" w:sz="8" w:space="0"/>
              <w:tl2br w:val="nil"/>
              <w:tr2bl w:val="nil"/>
            </w:tcBorders>
            <w:vAlign w:val="center"/>
          </w:tcPr>
          <w:p w14:paraId="065379CC">
            <w:pPr>
              <w:numPr>
                <w:ilvl w:val="0"/>
                <w:numId w:val="8"/>
              </w:numPr>
              <w:ind w:left="605"/>
              <w:jc w:val="right"/>
              <w:rPr>
                <w:rFonts w:hint="eastAsia"/>
                <w:highlight w:val="none"/>
              </w:rPr>
            </w:pPr>
          </w:p>
        </w:tc>
        <w:tc>
          <w:tcPr>
            <w:tcW w:w="720" w:type="pct"/>
            <w:tcBorders>
              <w:top w:val="single" w:color="auto" w:sz="8" w:space="0"/>
              <w:tl2br w:val="nil"/>
              <w:tr2bl w:val="nil"/>
            </w:tcBorders>
            <w:vAlign w:val="center"/>
          </w:tcPr>
          <w:p w14:paraId="4B7438CA">
            <w:pPr>
              <w:rPr>
                <w:rFonts w:hint="eastAsia"/>
                <w:highlight w:val="none"/>
              </w:rPr>
            </w:pPr>
            <w:r>
              <w:rPr>
                <w:rFonts w:hint="eastAsia"/>
                <w:highlight w:val="none"/>
              </w:rPr>
              <w:t>项目负责人</w:t>
            </w:r>
          </w:p>
        </w:tc>
        <w:tc>
          <w:tcPr>
            <w:tcW w:w="571" w:type="pct"/>
            <w:vMerge w:val="restart"/>
            <w:tcBorders>
              <w:top w:val="single" w:color="auto" w:sz="8" w:space="0"/>
              <w:tl2br w:val="nil"/>
              <w:tr2bl w:val="nil"/>
            </w:tcBorders>
            <w:vAlign w:val="center"/>
          </w:tcPr>
          <w:p w14:paraId="44B36CC4">
            <w:pPr>
              <w:snapToGrid w:val="0"/>
              <w:spacing w:after="0"/>
              <w:rPr>
                <w:rFonts w:hint="eastAsia"/>
                <w:highlight w:val="none"/>
              </w:rPr>
            </w:pPr>
            <w:r>
              <w:rPr>
                <w:highlight w:val="none"/>
              </w:rPr>
              <w:t>电子、信号、自动化、计算机</w:t>
            </w:r>
            <w:r>
              <w:rPr>
                <w:rFonts w:hint="eastAsia"/>
                <w:highlight w:val="none"/>
              </w:rPr>
              <w:t>等相关</w:t>
            </w:r>
            <w:r>
              <w:rPr>
                <w:highlight w:val="none"/>
              </w:rPr>
              <w:t>专业</w:t>
            </w:r>
          </w:p>
        </w:tc>
        <w:tc>
          <w:tcPr>
            <w:tcW w:w="455" w:type="pct"/>
            <w:tcBorders>
              <w:top w:val="single" w:color="auto" w:sz="8" w:space="0"/>
              <w:tl2br w:val="nil"/>
              <w:tr2bl w:val="nil"/>
            </w:tcBorders>
            <w:vAlign w:val="center"/>
          </w:tcPr>
          <w:p w14:paraId="32606B74">
            <w:pPr>
              <w:snapToGrid w:val="0"/>
              <w:spacing w:after="0" w:line="240" w:lineRule="auto"/>
              <w:jc w:val="both"/>
              <w:rPr>
                <w:rFonts w:hint="eastAsia"/>
                <w:highlight w:val="none"/>
              </w:rPr>
            </w:pPr>
            <w:r>
              <w:rPr>
                <w:rFonts w:hint="eastAsia"/>
                <w:highlight w:val="none"/>
              </w:rPr>
              <w:t>1人</w:t>
            </w:r>
          </w:p>
        </w:tc>
        <w:tc>
          <w:tcPr>
            <w:tcW w:w="2206" w:type="pct"/>
            <w:tcBorders>
              <w:top w:val="single" w:color="auto" w:sz="8" w:space="0"/>
              <w:tl2br w:val="nil"/>
              <w:tr2bl w:val="nil"/>
            </w:tcBorders>
            <w:vAlign w:val="center"/>
          </w:tcPr>
          <w:p w14:paraId="38070939">
            <w:pPr>
              <w:snapToGrid w:val="0"/>
              <w:spacing w:after="0" w:line="240" w:lineRule="auto"/>
              <w:jc w:val="left"/>
              <w:rPr>
                <w:rFonts w:hint="eastAsia"/>
                <w:highlight w:val="none"/>
              </w:rPr>
            </w:pPr>
            <w:r>
              <w:rPr>
                <w:rFonts w:hint="eastAsia" w:ascii="Times New Roman Regular" w:hAnsi="Times New Roman Regular" w:cs="Times New Roman Regular"/>
                <w:highlight w:val="none"/>
              </w:rPr>
              <w:t>承担过铁路信号系统设备研发的负责人，从事信号系统研发10年以上的高级人员。</w:t>
            </w:r>
          </w:p>
        </w:tc>
        <w:tc>
          <w:tcPr>
            <w:tcW w:w="671" w:type="pct"/>
            <w:vMerge w:val="restart"/>
            <w:tcBorders>
              <w:top w:val="single" w:color="auto" w:sz="8" w:space="0"/>
              <w:tl2br w:val="nil"/>
              <w:tr2bl w:val="nil"/>
            </w:tcBorders>
            <w:vAlign w:val="center"/>
          </w:tcPr>
          <w:p w14:paraId="00F99F83">
            <w:pPr>
              <w:snapToGrid w:val="0"/>
              <w:spacing w:after="0" w:line="240" w:lineRule="auto"/>
              <w:jc w:val="left"/>
              <w:rPr>
                <w:rFonts w:hint="eastAsia"/>
                <w:highlight w:val="none"/>
              </w:rPr>
            </w:pPr>
          </w:p>
        </w:tc>
      </w:tr>
      <w:tr w14:paraId="6378B9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374" w:type="pct"/>
            <w:tcBorders>
              <w:tl2br w:val="nil"/>
              <w:tr2bl w:val="nil"/>
            </w:tcBorders>
            <w:vAlign w:val="center"/>
          </w:tcPr>
          <w:p w14:paraId="6E9F9A72">
            <w:pPr>
              <w:numPr>
                <w:ilvl w:val="0"/>
                <w:numId w:val="8"/>
              </w:numPr>
              <w:ind w:left="605"/>
              <w:rPr>
                <w:rFonts w:hint="eastAsia"/>
                <w:highlight w:val="none"/>
              </w:rPr>
            </w:pPr>
          </w:p>
        </w:tc>
        <w:tc>
          <w:tcPr>
            <w:tcW w:w="720" w:type="pct"/>
            <w:tcBorders>
              <w:tl2br w:val="nil"/>
              <w:tr2bl w:val="nil"/>
            </w:tcBorders>
            <w:vAlign w:val="center"/>
          </w:tcPr>
          <w:p w14:paraId="7BF4FBA8">
            <w:pPr>
              <w:spacing w:line="240" w:lineRule="auto"/>
              <w:rPr>
                <w:rFonts w:hint="eastAsia"/>
                <w:highlight w:val="none"/>
              </w:rPr>
            </w:pPr>
            <w:r>
              <w:rPr>
                <w:rFonts w:hint="eastAsia"/>
                <w:highlight w:val="none"/>
              </w:rPr>
              <w:t>软件技术负责人</w:t>
            </w:r>
          </w:p>
        </w:tc>
        <w:tc>
          <w:tcPr>
            <w:tcW w:w="571" w:type="pct"/>
            <w:vMerge w:val="continue"/>
            <w:tcBorders>
              <w:tl2br w:val="nil"/>
              <w:tr2bl w:val="nil"/>
            </w:tcBorders>
            <w:vAlign w:val="center"/>
          </w:tcPr>
          <w:p w14:paraId="006760BC">
            <w:pPr>
              <w:rPr>
                <w:rFonts w:hint="eastAsia"/>
                <w:highlight w:val="none"/>
              </w:rPr>
            </w:pPr>
          </w:p>
        </w:tc>
        <w:tc>
          <w:tcPr>
            <w:tcW w:w="455" w:type="pct"/>
            <w:tcBorders>
              <w:tl2br w:val="nil"/>
              <w:tr2bl w:val="nil"/>
            </w:tcBorders>
            <w:vAlign w:val="center"/>
          </w:tcPr>
          <w:p w14:paraId="18F6B3C9">
            <w:pPr>
              <w:snapToGrid w:val="0"/>
              <w:spacing w:after="0" w:line="240" w:lineRule="auto"/>
              <w:jc w:val="both"/>
              <w:rPr>
                <w:rFonts w:hint="eastAsia"/>
                <w:highlight w:val="none"/>
              </w:rPr>
            </w:pPr>
            <w:r>
              <w:rPr>
                <w:rFonts w:hint="eastAsia"/>
                <w:highlight w:val="none"/>
              </w:rPr>
              <w:t>1人</w:t>
            </w:r>
          </w:p>
        </w:tc>
        <w:tc>
          <w:tcPr>
            <w:tcW w:w="2206" w:type="pct"/>
            <w:tcBorders>
              <w:tl2br w:val="nil"/>
              <w:tr2bl w:val="nil"/>
            </w:tcBorders>
            <w:vAlign w:val="center"/>
          </w:tcPr>
          <w:p w14:paraId="4B5BF54B">
            <w:pPr>
              <w:snapToGrid w:val="0"/>
              <w:spacing w:after="0" w:line="240" w:lineRule="auto"/>
              <w:jc w:val="left"/>
              <w:rPr>
                <w:rFonts w:ascii="Times New Roman Regular" w:hAnsi="Times New Roman Regular" w:cs="Times New Roman Regular"/>
                <w:highlight w:val="none"/>
              </w:rPr>
            </w:pPr>
            <w:r>
              <w:rPr>
                <w:rFonts w:hint="eastAsia" w:ascii="Times New Roman Regular" w:hAnsi="Times New Roman Regular" w:cs="Times New Roman Regular"/>
                <w:highlight w:val="none"/>
              </w:rPr>
              <w:t>承担过铁路信号系统软件研发的负责人，从事信号系统软件研发10年(本科)、</w:t>
            </w:r>
            <w:r>
              <w:rPr>
                <w:rFonts w:ascii="Times New Roman Regular" w:hAnsi="Times New Roman Regular" w:cs="Times New Roman Regular"/>
                <w:highlight w:val="none"/>
              </w:rPr>
              <w:t>8</w:t>
            </w:r>
            <w:r>
              <w:rPr>
                <w:rFonts w:hint="eastAsia" w:ascii="Times New Roman Regular" w:hAnsi="Times New Roman Regular" w:cs="Times New Roman Regular"/>
                <w:highlight w:val="none"/>
              </w:rPr>
              <w:t>年(硕士)或</w:t>
            </w:r>
            <w:r>
              <w:rPr>
                <w:rFonts w:ascii="Times New Roman Regular" w:hAnsi="Times New Roman Regular" w:cs="Times New Roman Regular"/>
                <w:highlight w:val="none"/>
              </w:rPr>
              <w:t>6</w:t>
            </w:r>
            <w:r>
              <w:rPr>
                <w:rFonts w:hint="eastAsia" w:ascii="Times New Roman Regular" w:hAnsi="Times New Roman Regular" w:cs="Times New Roman Regular"/>
                <w:highlight w:val="none"/>
              </w:rPr>
              <w:t>年(博士)以上的高级人员。</w:t>
            </w:r>
          </w:p>
        </w:tc>
        <w:tc>
          <w:tcPr>
            <w:tcW w:w="671" w:type="pct"/>
            <w:vMerge w:val="continue"/>
            <w:tcBorders>
              <w:tl2br w:val="nil"/>
              <w:tr2bl w:val="nil"/>
            </w:tcBorders>
            <w:vAlign w:val="center"/>
          </w:tcPr>
          <w:p w14:paraId="21DE2D33">
            <w:pPr>
              <w:rPr>
                <w:rFonts w:hint="eastAsia"/>
                <w:highlight w:val="none"/>
              </w:rPr>
            </w:pPr>
          </w:p>
        </w:tc>
      </w:tr>
      <w:tr w14:paraId="5E0BFE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374" w:type="pct"/>
            <w:tcBorders>
              <w:tl2br w:val="nil"/>
              <w:tr2bl w:val="nil"/>
            </w:tcBorders>
            <w:vAlign w:val="center"/>
          </w:tcPr>
          <w:p w14:paraId="79CBA3CF">
            <w:pPr>
              <w:numPr>
                <w:ilvl w:val="0"/>
                <w:numId w:val="8"/>
              </w:numPr>
              <w:ind w:left="605"/>
              <w:rPr>
                <w:rFonts w:hint="eastAsia"/>
                <w:highlight w:val="none"/>
              </w:rPr>
            </w:pPr>
          </w:p>
        </w:tc>
        <w:tc>
          <w:tcPr>
            <w:tcW w:w="720" w:type="pct"/>
            <w:tcBorders>
              <w:tl2br w:val="nil"/>
              <w:tr2bl w:val="nil"/>
            </w:tcBorders>
            <w:shd w:val="clear" w:color="auto" w:fill="auto"/>
            <w:vAlign w:val="center"/>
          </w:tcPr>
          <w:p w14:paraId="666CA017">
            <w:pPr>
              <w:rPr>
                <w:rFonts w:hint="eastAsia" w:ascii="宋体" w:hAnsi="宋体" w:eastAsia="宋体" w:cs="Times New Roman"/>
                <w:kern w:val="2"/>
                <w:sz w:val="18"/>
                <w:szCs w:val="18"/>
                <w:highlight w:val="none"/>
                <w:lang w:val="en-US" w:eastAsia="zh-CN" w:bidi="ar-SA"/>
              </w:rPr>
            </w:pPr>
            <w:r>
              <w:rPr>
                <w:rFonts w:hint="eastAsia"/>
                <w:highlight w:val="none"/>
              </w:rPr>
              <w:t>硬件技术负责人</w:t>
            </w:r>
          </w:p>
        </w:tc>
        <w:tc>
          <w:tcPr>
            <w:tcW w:w="571" w:type="pct"/>
            <w:vMerge w:val="continue"/>
            <w:tcBorders>
              <w:tl2br w:val="nil"/>
              <w:tr2bl w:val="nil"/>
            </w:tcBorders>
            <w:vAlign w:val="center"/>
          </w:tcPr>
          <w:p w14:paraId="48FD3C1B">
            <w:pPr>
              <w:rPr>
                <w:rFonts w:hint="eastAsia"/>
                <w:highlight w:val="none"/>
              </w:rPr>
            </w:pPr>
          </w:p>
        </w:tc>
        <w:tc>
          <w:tcPr>
            <w:tcW w:w="455" w:type="pct"/>
            <w:tcBorders>
              <w:tl2br w:val="nil"/>
              <w:tr2bl w:val="nil"/>
            </w:tcBorders>
            <w:shd w:val="clear" w:color="auto" w:fill="auto"/>
            <w:vAlign w:val="center"/>
          </w:tcPr>
          <w:p w14:paraId="62EE6142">
            <w:pPr>
              <w:snapToGrid w:val="0"/>
              <w:spacing w:after="0" w:line="240" w:lineRule="auto"/>
              <w:jc w:val="both"/>
              <w:rPr>
                <w:rFonts w:hint="eastAsia" w:ascii="宋体" w:hAnsi="宋体" w:eastAsia="宋体" w:cs="Times New Roman"/>
                <w:kern w:val="2"/>
                <w:sz w:val="18"/>
                <w:szCs w:val="18"/>
                <w:highlight w:val="none"/>
                <w:lang w:val="en-US" w:eastAsia="zh-CN" w:bidi="ar-SA"/>
              </w:rPr>
            </w:pPr>
            <w:r>
              <w:rPr>
                <w:rFonts w:hint="eastAsia"/>
                <w:highlight w:val="none"/>
              </w:rPr>
              <w:t>1人</w:t>
            </w:r>
          </w:p>
        </w:tc>
        <w:tc>
          <w:tcPr>
            <w:tcW w:w="2206" w:type="pct"/>
            <w:tcBorders>
              <w:tl2br w:val="nil"/>
              <w:tr2bl w:val="nil"/>
            </w:tcBorders>
            <w:shd w:val="clear" w:color="auto" w:fill="auto"/>
            <w:vAlign w:val="center"/>
          </w:tcPr>
          <w:p w14:paraId="74702E31">
            <w:pPr>
              <w:snapToGrid w:val="0"/>
              <w:spacing w:after="0" w:line="240" w:lineRule="auto"/>
              <w:jc w:val="left"/>
              <w:rPr>
                <w:rFonts w:hint="eastAsia" w:ascii="宋体" w:hAnsi="宋体" w:eastAsia="宋体" w:cs="Times New Roman"/>
                <w:kern w:val="2"/>
                <w:sz w:val="18"/>
                <w:szCs w:val="18"/>
                <w:highlight w:val="none"/>
                <w:lang w:val="en-US" w:eastAsia="zh-CN" w:bidi="ar-SA"/>
              </w:rPr>
            </w:pPr>
            <w:r>
              <w:rPr>
                <w:rFonts w:hint="eastAsia" w:ascii="Times New Roman Regular" w:hAnsi="Times New Roman Regular" w:cs="Times New Roman Regular"/>
                <w:highlight w:val="none"/>
              </w:rPr>
              <w:t>承担过铁路信号系统硬件研发的负责人，从事信号系统硬件研发10年(本科)、8年(硕士)或6年(博士)以上的高级人员。</w:t>
            </w:r>
          </w:p>
        </w:tc>
        <w:tc>
          <w:tcPr>
            <w:tcW w:w="671" w:type="pct"/>
            <w:tcBorders>
              <w:tl2br w:val="nil"/>
              <w:tr2bl w:val="nil"/>
            </w:tcBorders>
            <w:vAlign w:val="center"/>
          </w:tcPr>
          <w:p w14:paraId="1590940F">
            <w:pPr>
              <w:rPr>
                <w:rFonts w:hint="eastAsia"/>
                <w:highlight w:val="none"/>
              </w:rPr>
            </w:pPr>
          </w:p>
        </w:tc>
      </w:tr>
      <w:tr w14:paraId="58BEE7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374" w:type="pct"/>
            <w:tcBorders>
              <w:tl2br w:val="nil"/>
              <w:tr2bl w:val="nil"/>
            </w:tcBorders>
            <w:vAlign w:val="center"/>
          </w:tcPr>
          <w:p w14:paraId="2F7F3501">
            <w:pPr>
              <w:numPr>
                <w:ilvl w:val="0"/>
                <w:numId w:val="8"/>
              </w:numPr>
              <w:ind w:left="605"/>
              <w:rPr>
                <w:rFonts w:hint="eastAsia"/>
                <w:highlight w:val="none"/>
              </w:rPr>
            </w:pPr>
          </w:p>
        </w:tc>
        <w:tc>
          <w:tcPr>
            <w:tcW w:w="720" w:type="pct"/>
            <w:tcBorders>
              <w:tl2br w:val="nil"/>
              <w:tr2bl w:val="nil"/>
            </w:tcBorders>
            <w:shd w:val="clear" w:color="auto" w:fill="auto"/>
            <w:vAlign w:val="center"/>
          </w:tcPr>
          <w:p w14:paraId="215BB92B">
            <w:pPr>
              <w:rPr>
                <w:rFonts w:hint="eastAsia" w:ascii="宋体" w:hAnsi="宋体" w:eastAsia="宋体" w:cs="Times New Roman"/>
                <w:kern w:val="2"/>
                <w:sz w:val="18"/>
                <w:szCs w:val="18"/>
                <w:highlight w:val="none"/>
                <w:lang w:val="en-US" w:eastAsia="zh-CN" w:bidi="ar-SA"/>
              </w:rPr>
            </w:pPr>
            <w:r>
              <w:rPr>
                <w:rFonts w:hint="eastAsia"/>
                <w:highlight w:val="none"/>
              </w:rPr>
              <w:t>软件技术人员</w:t>
            </w:r>
          </w:p>
        </w:tc>
        <w:tc>
          <w:tcPr>
            <w:tcW w:w="571" w:type="pct"/>
            <w:vMerge w:val="continue"/>
            <w:tcBorders>
              <w:tl2br w:val="nil"/>
              <w:tr2bl w:val="nil"/>
            </w:tcBorders>
            <w:vAlign w:val="center"/>
          </w:tcPr>
          <w:p w14:paraId="6E1FDA8F">
            <w:pPr>
              <w:rPr>
                <w:rFonts w:hint="eastAsia"/>
                <w:highlight w:val="none"/>
              </w:rPr>
            </w:pPr>
          </w:p>
        </w:tc>
        <w:tc>
          <w:tcPr>
            <w:tcW w:w="455" w:type="pct"/>
            <w:tcBorders>
              <w:tl2br w:val="nil"/>
              <w:tr2bl w:val="nil"/>
            </w:tcBorders>
            <w:shd w:val="clear" w:color="auto" w:fill="auto"/>
            <w:vAlign w:val="center"/>
          </w:tcPr>
          <w:p w14:paraId="686C154A">
            <w:pPr>
              <w:snapToGrid w:val="0"/>
              <w:spacing w:after="0" w:line="240" w:lineRule="auto"/>
              <w:jc w:val="both"/>
              <w:rPr>
                <w:rFonts w:hint="eastAsia" w:ascii="宋体" w:hAnsi="宋体" w:eastAsia="宋体" w:cs="Times New Roman"/>
                <w:kern w:val="2"/>
                <w:sz w:val="18"/>
                <w:szCs w:val="18"/>
                <w:highlight w:val="none"/>
                <w:lang w:val="en-US" w:eastAsia="zh-CN" w:bidi="ar-SA"/>
              </w:rPr>
            </w:pPr>
            <w:r>
              <w:rPr>
                <w:rFonts w:hint="eastAsia"/>
                <w:highlight w:val="none"/>
              </w:rPr>
              <w:t>5人</w:t>
            </w:r>
          </w:p>
        </w:tc>
        <w:tc>
          <w:tcPr>
            <w:tcW w:w="2206" w:type="pct"/>
            <w:tcBorders>
              <w:tl2br w:val="nil"/>
              <w:tr2bl w:val="nil"/>
            </w:tcBorders>
            <w:shd w:val="clear" w:color="auto" w:fill="auto"/>
            <w:vAlign w:val="center"/>
          </w:tcPr>
          <w:p w14:paraId="06CC3E2A">
            <w:pPr>
              <w:snapToGrid w:val="0"/>
              <w:spacing w:after="0" w:line="240" w:lineRule="auto"/>
              <w:jc w:val="left"/>
              <w:rPr>
                <w:rFonts w:hint="eastAsia" w:ascii="Times New Roman Regular" w:hAnsi="Times New Roman Regular" w:eastAsia="宋体" w:cs="Times New Roman Regular"/>
                <w:kern w:val="2"/>
                <w:sz w:val="18"/>
                <w:szCs w:val="18"/>
                <w:highlight w:val="none"/>
                <w:lang w:val="en-US" w:eastAsia="zh-CN" w:bidi="ar-SA"/>
              </w:rPr>
            </w:pPr>
            <w:r>
              <w:rPr>
                <w:rFonts w:hint="eastAsia" w:ascii="Times New Roman Regular" w:hAnsi="Times New Roman Regular" w:cs="Times New Roman Regular"/>
                <w:highlight w:val="none"/>
              </w:rPr>
              <w:t>参加过铁路信号系统软件研发的项目，从事信号系统软件研发5年(本科)、4年(硕士)或3年(博士)以上的中级人员。</w:t>
            </w:r>
          </w:p>
        </w:tc>
        <w:tc>
          <w:tcPr>
            <w:tcW w:w="671" w:type="pct"/>
            <w:tcBorders>
              <w:tl2br w:val="nil"/>
              <w:tr2bl w:val="nil"/>
            </w:tcBorders>
            <w:vAlign w:val="center"/>
          </w:tcPr>
          <w:p w14:paraId="78553DB3">
            <w:pPr>
              <w:rPr>
                <w:rFonts w:hint="eastAsia"/>
                <w:highlight w:val="none"/>
              </w:rPr>
            </w:pPr>
          </w:p>
        </w:tc>
      </w:tr>
      <w:tr w14:paraId="7C9BB3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374" w:type="pct"/>
            <w:tcBorders>
              <w:tl2br w:val="nil"/>
              <w:tr2bl w:val="nil"/>
            </w:tcBorders>
            <w:vAlign w:val="center"/>
          </w:tcPr>
          <w:p w14:paraId="2E089306">
            <w:pPr>
              <w:numPr>
                <w:ilvl w:val="0"/>
                <w:numId w:val="8"/>
              </w:numPr>
              <w:ind w:left="605"/>
              <w:rPr>
                <w:rFonts w:hint="eastAsia"/>
                <w:highlight w:val="none"/>
              </w:rPr>
            </w:pPr>
          </w:p>
        </w:tc>
        <w:tc>
          <w:tcPr>
            <w:tcW w:w="720" w:type="pct"/>
            <w:tcBorders>
              <w:tl2br w:val="nil"/>
              <w:tr2bl w:val="nil"/>
            </w:tcBorders>
            <w:shd w:val="clear" w:color="auto" w:fill="auto"/>
            <w:vAlign w:val="center"/>
          </w:tcPr>
          <w:p w14:paraId="7069DD58">
            <w:pPr>
              <w:rPr>
                <w:rFonts w:hint="eastAsia" w:ascii="宋体" w:hAnsi="宋体" w:eastAsia="宋体" w:cs="Times New Roman"/>
                <w:kern w:val="2"/>
                <w:sz w:val="18"/>
                <w:szCs w:val="18"/>
                <w:highlight w:val="none"/>
                <w:lang w:val="en-US" w:eastAsia="zh-CN" w:bidi="ar-SA"/>
              </w:rPr>
            </w:pPr>
            <w:r>
              <w:rPr>
                <w:rFonts w:hint="eastAsia"/>
                <w:highlight w:val="none"/>
              </w:rPr>
              <w:t>硬件技术人员</w:t>
            </w:r>
          </w:p>
        </w:tc>
        <w:tc>
          <w:tcPr>
            <w:tcW w:w="571" w:type="pct"/>
            <w:vMerge w:val="continue"/>
            <w:tcBorders>
              <w:tl2br w:val="nil"/>
              <w:tr2bl w:val="nil"/>
            </w:tcBorders>
            <w:vAlign w:val="center"/>
          </w:tcPr>
          <w:p w14:paraId="36C41CE6">
            <w:pPr>
              <w:rPr>
                <w:rFonts w:hint="eastAsia"/>
                <w:highlight w:val="none"/>
              </w:rPr>
            </w:pPr>
          </w:p>
        </w:tc>
        <w:tc>
          <w:tcPr>
            <w:tcW w:w="455" w:type="pct"/>
            <w:tcBorders>
              <w:tl2br w:val="nil"/>
              <w:tr2bl w:val="nil"/>
            </w:tcBorders>
            <w:shd w:val="clear" w:color="auto" w:fill="auto"/>
            <w:vAlign w:val="center"/>
          </w:tcPr>
          <w:p w14:paraId="02A7D72C">
            <w:pPr>
              <w:snapToGrid w:val="0"/>
              <w:spacing w:after="0" w:line="240" w:lineRule="auto"/>
              <w:jc w:val="both"/>
              <w:rPr>
                <w:rFonts w:hint="eastAsia" w:ascii="宋体" w:hAnsi="宋体" w:eastAsia="宋体" w:cs="Times New Roman"/>
                <w:kern w:val="2"/>
                <w:sz w:val="18"/>
                <w:szCs w:val="18"/>
                <w:highlight w:val="none"/>
                <w:lang w:val="en-US" w:eastAsia="zh-CN" w:bidi="ar-SA"/>
              </w:rPr>
            </w:pPr>
            <w:r>
              <w:rPr>
                <w:rFonts w:hint="eastAsia"/>
                <w:highlight w:val="none"/>
              </w:rPr>
              <w:t>5人</w:t>
            </w:r>
          </w:p>
        </w:tc>
        <w:tc>
          <w:tcPr>
            <w:tcW w:w="2206" w:type="pct"/>
            <w:tcBorders>
              <w:tl2br w:val="nil"/>
              <w:tr2bl w:val="nil"/>
            </w:tcBorders>
            <w:shd w:val="clear" w:color="auto" w:fill="auto"/>
            <w:vAlign w:val="center"/>
          </w:tcPr>
          <w:p w14:paraId="447B5FF0">
            <w:pPr>
              <w:snapToGrid w:val="0"/>
              <w:spacing w:after="0" w:line="240" w:lineRule="auto"/>
              <w:jc w:val="left"/>
              <w:rPr>
                <w:rFonts w:hint="eastAsia" w:ascii="宋体" w:hAnsi="宋体" w:eastAsia="宋体" w:cs="Times New Roman"/>
                <w:kern w:val="2"/>
                <w:sz w:val="18"/>
                <w:szCs w:val="18"/>
                <w:highlight w:val="none"/>
                <w:lang w:val="en-US" w:eastAsia="zh-CN" w:bidi="ar-SA"/>
              </w:rPr>
            </w:pPr>
            <w:r>
              <w:rPr>
                <w:rFonts w:hint="eastAsia" w:ascii="Times New Roman Regular" w:hAnsi="Times New Roman Regular" w:cs="Times New Roman Regular"/>
                <w:highlight w:val="none"/>
              </w:rPr>
              <w:t>参加过铁路信号系统硬件研发的项目，从事信号系统硬件研发5年(本科)、4年(硕士)或3年(博士)以上的中级人员。</w:t>
            </w:r>
          </w:p>
        </w:tc>
        <w:tc>
          <w:tcPr>
            <w:tcW w:w="671" w:type="pct"/>
            <w:tcBorders>
              <w:tl2br w:val="nil"/>
              <w:tr2bl w:val="nil"/>
            </w:tcBorders>
            <w:vAlign w:val="center"/>
          </w:tcPr>
          <w:p w14:paraId="7D7C45AF">
            <w:pPr>
              <w:rPr>
                <w:rFonts w:hint="eastAsia"/>
                <w:highlight w:val="none"/>
              </w:rPr>
            </w:pPr>
          </w:p>
        </w:tc>
      </w:tr>
    </w:tbl>
    <w:p w14:paraId="545EB86E">
      <w:pPr>
        <w:pStyle w:val="31"/>
        <w:spacing w:before="156" w:beforeLines="50" w:after="156" w:afterLines="50"/>
        <w:ind w:firstLine="0" w:firstLineChars="0"/>
        <w:jc w:val="center"/>
        <w:rPr>
          <w:rFonts w:hint="eastAsia" w:ascii="黑体" w:hAnsi="黑体" w:eastAsia="黑体" w:cs="黑体"/>
          <w:highlight w:val="none"/>
        </w:rPr>
      </w:pPr>
      <w:r>
        <w:rPr>
          <w:rFonts w:hint="eastAsia" w:ascii="黑体" w:hAnsi="黑体" w:eastAsia="黑体" w:cs="黑体"/>
          <w:highlight w:val="none"/>
        </w:rPr>
        <w:t>表2</w:t>
      </w:r>
      <w:r>
        <w:rPr>
          <w:rFonts w:ascii="黑体" w:hAnsi="黑体" w:eastAsia="黑体" w:cs="黑体"/>
          <w:highlight w:val="none"/>
        </w:rPr>
        <w:t xml:space="preserve">  </w:t>
      </w:r>
      <w:r>
        <w:rPr>
          <w:rFonts w:hint="eastAsia" w:ascii="黑体" w:hAnsi="黑体" w:eastAsia="黑体" w:cs="黑体"/>
          <w:highlight w:val="none"/>
        </w:rPr>
        <w:t>ZPW-2000轨道电路设备硬件必备的专业技术人员要求</w:t>
      </w:r>
    </w:p>
    <w:tbl>
      <w:tblPr>
        <w:tblStyle w:val="25"/>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15"/>
        <w:gridCol w:w="1545"/>
        <w:gridCol w:w="1018"/>
        <w:gridCol w:w="727"/>
        <w:gridCol w:w="4069"/>
        <w:gridCol w:w="1296"/>
      </w:tblGrid>
      <w:tr w14:paraId="17A9EC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478" w:type="pct"/>
            <w:tcBorders>
              <w:top w:val="single" w:color="auto" w:sz="8" w:space="0"/>
              <w:left w:val="single" w:color="auto" w:sz="8" w:space="0"/>
              <w:bottom w:val="single" w:color="auto" w:sz="8" w:space="0"/>
            </w:tcBorders>
            <w:vAlign w:val="center"/>
          </w:tcPr>
          <w:p w14:paraId="50D62389">
            <w:pPr>
              <w:spacing w:after="0"/>
              <w:rPr>
                <w:rFonts w:hint="eastAsia"/>
                <w:highlight w:val="none"/>
              </w:rPr>
            </w:pPr>
            <w:r>
              <w:rPr>
                <w:rFonts w:hint="eastAsia"/>
                <w:highlight w:val="none"/>
              </w:rPr>
              <w:t>序号</w:t>
            </w:r>
          </w:p>
        </w:tc>
        <w:tc>
          <w:tcPr>
            <w:tcW w:w="1339" w:type="pct"/>
            <w:gridSpan w:val="2"/>
            <w:tcBorders>
              <w:top w:val="single" w:color="auto" w:sz="8" w:space="0"/>
              <w:bottom w:val="single" w:color="auto" w:sz="8" w:space="0"/>
            </w:tcBorders>
            <w:vAlign w:val="center"/>
          </w:tcPr>
          <w:p w14:paraId="421E14DD">
            <w:pPr>
              <w:spacing w:after="0"/>
              <w:rPr>
                <w:rFonts w:hint="eastAsia"/>
                <w:highlight w:val="none"/>
              </w:rPr>
            </w:pPr>
            <w:r>
              <w:rPr>
                <w:rFonts w:hint="eastAsia"/>
                <w:highlight w:val="none"/>
              </w:rPr>
              <w:t>专业类别</w:t>
            </w:r>
          </w:p>
        </w:tc>
        <w:tc>
          <w:tcPr>
            <w:tcW w:w="2506" w:type="pct"/>
            <w:gridSpan w:val="2"/>
            <w:tcBorders>
              <w:top w:val="single" w:color="auto" w:sz="8" w:space="0"/>
              <w:bottom w:val="single" w:color="auto" w:sz="8" w:space="0"/>
            </w:tcBorders>
            <w:vAlign w:val="center"/>
          </w:tcPr>
          <w:p w14:paraId="171330D0">
            <w:pPr>
              <w:spacing w:after="0"/>
              <w:rPr>
                <w:rFonts w:hint="eastAsia"/>
                <w:highlight w:val="none"/>
              </w:rPr>
            </w:pPr>
            <w:r>
              <w:rPr>
                <w:rFonts w:hint="eastAsia"/>
                <w:highlight w:val="none"/>
              </w:rPr>
              <w:t>人员要求</w:t>
            </w:r>
          </w:p>
        </w:tc>
        <w:tc>
          <w:tcPr>
            <w:tcW w:w="677" w:type="pct"/>
            <w:tcBorders>
              <w:top w:val="single" w:color="auto" w:sz="8" w:space="0"/>
              <w:bottom w:val="single" w:color="auto" w:sz="8" w:space="0"/>
              <w:right w:val="single" w:color="auto" w:sz="8" w:space="0"/>
            </w:tcBorders>
            <w:vAlign w:val="center"/>
          </w:tcPr>
          <w:p w14:paraId="56445CD3">
            <w:pPr>
              <w:spacing w:after="0"/>
              <w:rPr>
                <w:rFonts w:hint="eastAsia"/>
                <w:highlight w:val="none"/>
              </w:rPr>
            </w:pPr>
            <w:r>
              <w:rPr>
                <w:rFonts w:hint="eastAsia"/>
                <w:highlight w:val="none"/>
              </w:rPr>
              <w:t>备注</w:t>
            </w:r>
          </w:p>
        </w:tc>
      </w:tr>
      <w:tr w14:paraId="094FD4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3" w:hRule="atLeast"/>
          <w:jc w:val="center"/>
        </w:trPr>
        <w:tc>
          <w:tcPr>
            <w:tcW w:w="478" w:type="pct"/>
            <w:tcBorders>
              <w:top w:val="single" w:color="auto" w:sz="8" w:space="0"/>
              <w:left w:val="single" w:color="auto" w:sz="8" w:space="0"/>
              <w:bottom w:val="single" w:color="auto" w:sz="4" w:space="0"/>
            </w:tcBorders>
            <w:vAlign w:val="center"/>
          </w:tcPr>
          <w:p w14:paraId="6CE3199B">
            <w:pPr>
              <w:snapToGrid w:val="0"/>
              <w:spacing w:line="240" w:lineRule="auto"/>
              <w:rPr>
                <w:rFonts w:hint="eastAsia"/>
                <w:highlight w:val="none"/>
              </w:rPr>
            </w:pPr>
            <w:r>
              <w:rPr>
                <w:highlight w:val="none"/>
              </w:rPr>
              <w:t>1</w:t>
            </w:r>
          </w:p>
        </w:tc>
        <w:tc>
          <w:tcPr>
            <w:tcW w:w="807" w:type="pct"/>
            <w:tcBorders>
              <w:top w:val="single" w:color="auto" w:sz="8" w:space="0"/>
            </w:tcBorders>
            <w:vAlign w:val="center"/>
          </w:tcPr>
          <w:p w14:paraId="5F5A3C1A">
            <w:pPr>
              <w:snapToGrid w:val="0"/>
              <w:spacing w:after="0" w:line="240" w:lineRule="auto"/>
              <w:rPr>
                <w:rFonts w:ascii="Times New Roman Regular" w:hAnsi="Times New Roman Regular" w:cs="Times New Roman Regular"/>
                <w:highlight w:val="none"/>
              </w:rPr>
            </w:pPr>
            <w:r>
              <w:rPr>
                <w:rFonts w:hint="eastAsia" w:ascii="Times New Roman Regular" w:hAnsi="Times New Roman Regular" w:cs="Times New Roman Regular"/>
                <w:highlight w:val="none"/>
              </w:rPr>
              <w:t>硬件技术</w:t>
            </w:r>
          </w:p>
          <w:p w14:paraId="23C0A7C2">
            <w:pPr>
              <w:snapToGrid w:val="0"/>
              <w:spacing w:after="0" w:line="240" w:lineRule="auto"/>
              <w:rPr>
                <w:rFonts w:ascii="Times New Roman Regular" w:hAnsi="Times New Roman Regular" w:cs="Times New Roman Regular"/>
                <w:highlight w:val="none"/>
              </w:rPr>
            </w:pPr>
            <w:r>
              <w:rPr>
                <w:rFonts w:hint="eastAsia" w:ascii="Times New Roman Regular" w:hAnsi="Times New Roman Regular" w:cs="Times New Roman Regular"/>
                <w:highlight w:val="none"/>
              </w:rPr>
              <w:t>负责人</w:t>
            </w:r>
          </w:p>
        </w:tc>
        <w:tc>
          <w:tcPr>
            <w:tcW w:w="532" w:type="pct"/>
            <w:vMerge w:val="restart"/>
            <w:tcBorders>
              <w:top w:val="single" w:color="auto" w:sz="8" w:space="0"/>
            </w:tcBorders>
            <w:vAlign w:val="center"/>
          </w:tcPr>
          <w:p w14:paraId="30F0900C">
            <w:pPr>
              <w:snapToGrid w:val="0"/>
              <w:spacing w:line="240" w:lineRule="auto"/>
              <w:rPr>
                <w:rFonts w:hint="eastAsia"/>
                <w:highlight w:val="none"/>
              </w:rPr>
            </w:pPr>
            <w:r>
              <w:rPr>
                <w:rFonts w:hint="eastAsia"/>
                <w:highlight w:val="none"/>
              </w:rPr>
              <w:t>电气、信号、自动化、计算机、通信等相关专业</w:t>
            </w:r>
          </w:p>
        </w:tc>
        <w:tc>
          <w:tcPr>
            <w:tcW w:w="380" w:type="pct"/>
            <w:tcBorders>
              <w:top w:val="single" w:color="auto" w:sz="8" w:space="0"/>
            </w:tcBorders>
            <w:vAlign w:val="center"/>
          </w:tcPr>
          <w:p w14:paraId="17D2FCA5">
            <w:pPr>
              <w:snapToGrid w:val="0"/>
              <w:spacing w:line="240" w:lineRule="auto"/>
              <w:rPr>
                <w:rFonts w:hint="eastAsia"/>
                <w:highlight w:val="none"/>
              </w:rPr>
            </w:pPr>
            <w:r>
              <w:rPr>
                <w:rFonts w:hint="eastAsia"/>
                <w:highlight w:val="none"/>
              </w:rPr>
              <w:t>1人</w:t>
            </w:r>
          </w:p>
        </w:tc>
        <w:tc>
          <w:tcPr>
            <w:tcW w:w="2126" w:type="pct"/>
            <w:tcBorders>
              <w:top w:val="single" w:color="auto" w:sz="8" w:space="0"/>
            </w:tcBorders>
            <w:vAlign w:val="center"/>
          </w:tcPr>
          <w:p w14:paraId="14330915">
            <w:pPr>
              <w:snapToGrid w:val="0"/>
              <w:spacing w:after="0" w:line="240" w:lineRule="auto"/>
              <w:jc w:val="left"/>
              <w:rPr>
                <w:rFonts w:hint="eastAsia"/>
                <w:highlight w:val="none"/>
              </w:rPr>
            </w:pPr>
            <w:r>
              <w:rPr>
                <w:rFonts w:hint="eastAsia" w:ascii="Times New Roman Regular" w:hAnsi="Times New Roman Regular" w:cs="Times New Roman Regular"/>
                <w:highlight w:val="none"/>
              </w:rPr>
              <w:t>承担过铁路信号系统硬件研发的负责人，从事信号系统硬件研发10年(本科)、8年(硕士)或6年(博士)以上的高级人员。</w:t>
            </w:r>
          </w:p>
        </w:tc>
        <w:tc>
          <w:tcPr>
            <w:tcW w:w="677" w:type="pct"/>
            <w:vMerge w:val="restart"/>
            <w:tcBorders>
              <w:top w:val="single" w:color="auto" w:sz="8" w:space="0"/>
              <w:right w:val="single" w:color="auto" w:sz="8" w:space="0"/>
            </w:tcBorders>
            <w:vAlign w:val="center"/>
          </w:tcPr>
          <w:p w14:paraId="04F01485">
            <w:pPr>
              <w:snapToGrid w:val="0"/>
              <w:spacing w:line="240" w:lineRule="auto"/>
              <w:rPr>
                <w:rFonts w:hint="eastAsia"/>
                <w:highlight w:val="none"/>
              </w:rPr>
            </w:pPr>
          </w:p>
        </w:tc>
      </w:tr>
      <w:tr w14:paraId="33B0E5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8" w:type="pct"/>
            <w:tcBorders>
              <w:top w:val="single" w:color="auto" w:sz="4" w:space="0"/>
              <w:left w:val="single" w:color="auto" w:sz="8" w:space="0"/>
              <w:bottom w:val="single" w:color="auto" w:sz="8" w:space="0"/>
            </w:tcBorders>
            <w:vAlign w:val="center"/>
          </w:tcPr>
          <w:p w14:paraId="56862D11">
            <w:pPr>
              <w:rPr>
                <w:rFonts w:hint="eastAsia"/>
                <w:highlight w:val="none"/>
              </w:rPr>
            </w:pPr>
            <w:r>
              <w:rPr>
                <w:rFonts w:hint="eastAsia"/>
                <w:highlight w:val="none"/>
              </w:rPr>
              <w:t>2</w:t>
            </w:r>
          </w:p>
        </w:tc>
        <w:tc>
          <w:tcPr>
            <w:tcW w:w="807" w:type="pct"/>
            <w:tcBorders>
              <w:top w:val="single" w:color="auto" w:sz="4" w:space="0"/>
              <w:bottom w:val="single" w:color="auto" w:sz="8" w:space="0"/>
            </w:tcBorders>
            <w:vAlign w:val="center"/>
          </w:tcPr>
          <w:p w14:paraId="747BD02C">
            <w:pPr>
              <w:snapToGrid w:val="0"/>
              <w:spacing w:after="0" w:line="240" w:lineRule="auto"/>
              <w:rPr>
                <w:rFonts w:hint="eastAsia"/>
                <w:highlight w:val="none"/>
              </w:rPr>
            </w:pPr>
            <w:r>
              <w:rPr>
                <w:rFonts w:hint="eastAsia"/>
                <w:highlight w:val="none"/>
              </w:rPr>
              <w:t>硬件技术人员</w:t>
            </w:r>
          </w:p>
        </w:tc>
        <w:tc>
          <w:tcPr>
            <w:tcW w:w="532" w:type="pct"/>
            <w:vMerge w:val="continue"/>
            <w:tcBorders>
              <w:bottom w:val="single" w:color="auto" w:sz="8" w:space="0"/>
            </w:tcBorders>
            <w:vAlign w:val="center"/>
          </w:tcPr>
          <w:p w14:paraId="4CEE1082">
            <w:pPr>
              <w:rPr>
                <w:rFonts w:hint="eastAsia"/>
                <w:highlight w:val="none"/>
              </w:rPr>
            </w:pPr>
          </w:p>
        </w:tc>
        <w:tc>
          <w:tcPr>
            <w:tcW w:w="380" w:type="pct"/>
            <w:tcBorders>
              <w:top w:val="single" w:color="auto" w:sz="4" w:space="0"/>
              <w:bottom w:val="single" w:color="auto" w:sz="8" w:space="0"/>
            </w:tcBorders>
            <w:vAlign w:val="center"/>
          </w:tcPr>
          <w:p w14:paraId="63FC340D">
            <w:pPr>
              <w:rPr>
                <w:rFonts w:hint="eastAsia"/>
                <w:highlight w:val="none"/>
              </w:rPr>
            </w:pPr>
            <w:r>
              <w:rPr>
                <w:rFonts w:hint="eastAsia"/>
                <w:highlight w:val="none"/>
              </w:rPr>
              <w:t>15人</w:t>
            </w:r>
          </w:p>
        </w:tc>
        <w:tc>
          <w:tcPr>
            <w:tcW w:w="2126" w:type="pct"/>
            <w:tcBorders>
              <w:top w:val="single" w:color="auto" w:sz="4" w:space="0"/>
              <w:bottom w:val="single" w:color="auto" w:sz="8" w:space="0"/>
            </w:tcBorders>
            <w:vAlign w:val="center"/>
          </w:tcPr>
          <w:p w14:paraId="5D65B4FB">
            <w:pPr>
              <w:snapToGrid w:val="0"/>
              <w:spacing w:after="0" w:line="240" w:lineRule="auto"/>
              <w:jc w:val="left"/>
              <w:rPr>
                <w:rFonts w:hint="eastAsia"/>
                <w:highlight w:val="none"/>
              </w:rPr>
            </w:pPr>
            <w:r>
              <w:rPr>
                <w:rFonts w:hint="eastAsia" w:ascii="Times New Roman Regular" w:hAnsi="Times New Roman Regular" w:cs="Times New Roman Regular"/>
                <w:highlight w:val="none"/>
              </w:rPr>
              <w:t>参加过铁路信号系统硬件生产研发的项目，从事信号系统硬件研发5年(本科)、4年(硕士)或3年(博士)以上的中级人员。</w:t>
            </w:r>
          </w:p>
        </w:tc>
        <w:tc>
          <w:tcPr>
            <w:tcW w:w="677" w:type="pct"/>
            <w:vMerge w:val="continue"/>
            <w:tcBorders>
              <w:bottom w:val="single" w:color="auto" w:sz="8" w:space="0"/>
              <w:right w:val="single" w:color="auto" w:sz="8" w:space="0"/>
            </w:tcBorders>
            <w:vAlign w:val="center"/>
          </w:tcPr>
          <w:p w14:paraId="21DCEE5B">
            <w:pPr>
              <w:rPr>
                <w:rFonts w:hint="eastAsia"/>
                <w:highlight w:val="none"/>
              </w:rPr>
            </w:pPr>
          </w:p>
        </w:tc>
      </w:tr>
    </w:tbl>
    <w:p w14:paraId="116A7323">
      <w:pPr>
        <w:pStyle w:val="54"/>
        <w:numPr>
          <w:ilvl w:val="2"/>
          <w:numId w:val="1"/>
        </w:numPr>
        <w:spacing w:after="160" w:line="360" w:lineRule="exact"/>
        <w:rPr>
          <w:rFonts w:ascii="Times New Roman" w:hAnsi="Times New Roman" w:eastAsia="宋体"/>
          <w:szCs w:val="20"/>
          <w:highlight w:val="none"/>
        </w:rPr>
      </w:pPr>
      <w:r>
        <w:rPr>
          <w:rFonts w:hint="eastAsia" w:ascii="Times New Roman" w:hAnsi="Times New Roman" w:eastAsia="宋体"/>
          <w:szCs w:val="20"/>
          <w:highlight w:val="none"/>
        </w:rPr>
        <w:t>专业技术人员能力应与企业委托产品范围相一致。专业类别中，可以是所学专业并取得相应技术职称，或者所从事专业并获得相关技术职称。</w:t>
      </w:r>
      <w:r>
        <w:rPr>
          <w:rFonts w:hint="eastAsia" w:ascii="宋体" w:hAnsi="宋体" w:eastAsia="宋体"/>
          <w:szCs w:val="20"/>
          <w:highlight w:val="none"/>
        </w:rPr>
        <w:t>专业技术人员</w:t>
      </w:r>
      <w:r>
        <w:rPr>
          <w:rFonts w:hint="eastAsia" w:ascii="宋体" w:hAnsi="宋体" w:eastAsia="宋体"/>
          <w:szCs w:val="20"/>
          <w:highlight w:val="none"/>
          <w:lang w:val="en-US" w:eastAsia="zh-CN"/>
        </w:rPr>
        <w:t>应当是符合法律规定的适龄的注册在职人员，由本企业缴纳社会保险。</w:t>
      </w:r>
    </w:p>
    <w:p w14:paraId="439B95CC">
      <w:pPr>
        <w:pStyle w:val="54"/>
        <w:rPr>
          <w:rFonts w:ascii="Times New Roman" w:hAnsi="Times New Roman" w:eastAsia="宋体"/>
          <w:szCs w:val="20"/>
          <w:highlight w:val="none"/>
        </w:rPr>
      </w:pPr>
      <w:r>
        <w:rPr>
          <w:rFonts w:hint="eastAsia" w:ascii="Times New Roman" w:hAnsi="Times New Roman" w:eastAsia="宋体"/>
          <w:szCs w:val="20"/>
          <w:highlight w:val="none"/>
        </w:rPr>
        <w:t>专业技术人员：中级人员是指具有中级技术职称或研究生毕业工作满2年、大学本科毕业工作满5年、大专毕业工作满7年以及取得初级职称工作</w:t>
      </w:r>
      <w:r>
        <w:rPr>
          <w:rFonts w:hint="eastAsia" w:ascii="宋体" w:hAnsi="宋体" w:eastAsia="宋体"/>
          <w:szCs w:val="20"/>
          <w:highlight w:val="none"/>
        </w:rPr>
        <w:t>满4年</w:t>
      </w:r>
      <w:r>
        <w:rPr>
          <w:rFonts w:hint="eastAsia" w:ascii="Times New Roman" w:hAnsi="Times New Roman" w:eastAsia="宋体"/>
          <w:szCs w:val="20"/>
          <w:highlight w:val="none"/>
        </w:rPr>
        <w:t>的技术人员，高级人员是指具有高级技术职称或博士研究生毕业工作满2年、硕士研究生毕业工作满7年、大学本科毕业工作满10年以及取得中级职称工作满5年的技术人员。</w:t>
      </w:r>
    </w:p>
    <w:p w14:paraId="42CE8F6C">
      <w:pPr>
        <w:pStyle w:val="54"/>
        <w:rPr>
          <w:rFonts w:hint="eastAsia"/>
          <w:highlight w:val="none"/>
        </w:rPr>
      </w:pPr>
      <w:r>
        <w:rPr>
          <w:rFonts w:hint="eastAsia" w:ascii="Times New Roman" w:hAnsi="Times New Roman" w:eastAsia="宋体"/>
          <w:szCs w:val="20"/>
          <w:highlight w:val="none"/>
        </w:rPr>
        <w:t>允许高级人员代中级人员。</w:t>
      </w:r>
    </w:p>
    <w:p w14:paraId="0960F3AF">
      <w:pPr>
        <w:pStyle w:val="53"/>
        <w:spacing w:before="156" w:after="156"/>
        <w:ind w:left="0"/>
        <w:rPr>
          <w:rFonts w:ascii="Times New Roman"/>
          <w:highlight w:val="none"/>
        </w:rPr>
      </w:pPr>
      <w:bookmarkStart w:id="40" w:name="_Toc192439644"/>
      <w:r>
        <w:rPr>
          <w:rFonts w:hint="eastAsia" w:ascii="Times New Roman"/>
          <w:highlight w:val="none"/>
        </w:rPr>
        <w:t>生产设备工装和</w:t>
      </w:r>
      <w:bookmarkStart w:id="41" w:name="_Hlk199258785"/>
      <w:r>
        <w:rPr>
          <w:rFonts w:hint="eastAsia" w:ascii="Times New Roman"/>
          <w:highlight w:val="none"/>
        </w:rPr>
        <w:t>监视测量</w:t>
      </w:r>
      <w:bookmarkEnd w:id="41"/>
      <w:r>
        <w:rPr>
          <w:rFonts w:hint="eastAsia" w:ascii="Times New Roman"/>
          <w:highlight w:val="none"/>
        </w:rPr>
        <w:t>设备</w:t>
      </w:r>
      <w:bookmarkEnd w:id="40"/>
    </w:p>
    <w:p w14:paraId="6771450E">
      <w:pPr>
        <w:pStyle w:val="31"/>
        <w:rPr>
          <w:highlight w:val="none"/>
        </w:rPr>
      </w:pPr>
      <w:r>
        <w:rPr>
          <w:rFonts w:hint="eastAsia"/>
          <w:highlight w:val="none"/>
        </w:rPr>
        <w:t>应具备保证产品质</w:t>
      </w:r>
      <w:r>
        <w:rPr>
          <w:rFonts w:hint="eastAsia" w:ascii="宋体" w:hAnsi="宋体"/>
          <w:highlight w:val="none"/>
        </w:rPr>
        <w:t>量的必备生产设备和监视测量设备。ZPW-2000轨道电路设备软件和系统集成必备的设备符合表3的要求，ZPW-2000轨道电路设备必备的生产设备和监视测量</w:t>
      </w:r>
      <w:r>
        <w:rPr>
          <w:rFonts w:hint="eastAsia"/>
          <w:highlight w:val="none"/>
        </w:rPr>
        <w:t>设备符合表4的要求。</w:t>
      </w:r>
    </w:p>
    <w:p w14:paraId="7F732B09">
      <w:pPr>
        <w:widowControl/>
        <w:tabs>
          <w:tab w:val="center" w:pos="4201"/>
          <w:tab w:val="right" w:leader="dot" w:pos="9298"/>
          <w:tab w:val="clear" w:pos="0"/>
        </w:tabs>
        <w:autoSpaceDE w:val="0"/>
        <w:autoSpaceDN w:val="0"/>
        <w:spacing w:before="156" w:beforeLines="50" w:after="156" w:afterLines="50" w:line="360" w:lineRule="exact"/>
        <w:rPr>
          <w:rFonts w:hint="eastAsia" w:ascii="黑体" w:hAnsi="黑体" w:eastAsia="黑体"/>
          <w:kern w:val="0"/>
          <w:sz w:val="21"/>
          <w:szCs w:val="20"/>
          <w:highlight w:val="none"/>
        </w:rPr>
      </w:pPr>
      <w:r>
        <w:rPr>
          <w:rFonts w:hint="eastAsia" w:ascii="黑体" w:hAnsi="黑体" w:eastAsia="黑体"/>
          <w:kern w:val="0"/>
          <w:sz w:val="21"/>
          <w:szCs w:val="20"/>
          <w:highlight w:val="none"/>
        </w:rPr>
        <w:t>表 3  ZPW-2000轨道电路设备软件和系统集成必备的设备</w:t>
      </w:r>
    </w:p>
    <w:tbl>
      <w:tblPr>
        <w:tblStyle w:val="126"/>
        <w:tblW w:w="923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4"/>
        <w:gridCol w:w="799"/>
        <w:gridCol w:w="1843"/>
        <w:gridCol w:w="1984"/>
        <w:gridCol w:w="1843"/>
        <w:gridCol w:w="2149"/>
      </w:tblGrid>
      <w:tr w14:paraId="247F36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exact"/>
          <w:tblHeader/>
        </w:trPr>
        <w:tc>
          <w:tcPr>
            <w:tcW w:w="614" w:type="dxa"/>
            <w:vMerge w:val="restart"/>
            <w:tcBorders>
              <w:top w:val="single" w:color="auto" w:sz="8" w:space="0"/>
              <w:left w:val="single" w:color="auto" w:sz="8" w:space="0"/>
              <w:bottom w:val="single" w:color="auto" w:sz="4" w:space="0"/>
              <w:right w:val="single" w:color="auto" w:sz="4" w:space="0"/>
            </w:tcBorders>
            <w:vAlign w:val="center"/>
          </w:tcPr>
          <w:p w14:paraId="0046E944">
            <w:pPr>
              <w:widowControl/>
              <w:tabs>
                <w:tab w:val="clear" w:pos="0"/>
              </w:tabs>
              <w:kinsoku w:val="0"/>
              <w:autoSpaceDE w:val="0"/>
              <w:autoSpaceDN w:val="0"/>
              <w:adjustRightInd w:val="0"/>
              <w:snapToGrid w:val="0"/>
              <w:spacing w:after="0" w:line="240" w:lineRule="auto"/>
              <w:textAlignment w:val="baseline"/>
              <w:rPr>
                <w:rFonts w:hint="eastAsia" w:eastAsia="等线" w:cs="Arial"/>
                <w:snapToGrid w:val="0"/>
                <w:color w:val="000000"/>
                <w:spacing w:val="6"/>
                <w:kern w:val="0"/>
                <w:highlight w:val="none"/>
                <w:lang w:eastAsia="en-US"/>
              </w:rPr>
            </w:pPr>
            <w:r>
              <w:rPr>
                <w:rFonts w:cs="宋体"/>
                <w:snapToGrid w:val="0"/>
                <w:color w:val="000000"/>
                <w:spacing w:val="6"/>
                <w:kern w:val="0"/>
                <w:highlight w:val="none"/>
                <w:lang w:eastAsia="en-US"/>
              </w:rPr>
              <w:t>序号</w:t>
            </w:r>
          </w:p>
        </w:tc>
        <w:tc>
          <w:tcPr>
            <w:tcW w:w="799" w:type="dxa"/>
            <w:vMerge w:val="restart"/>
            <w:tcBorders>
              <w:top w:val="single" w:color="auto" w:sz="8" w:space="0"/>
              <w:left w:val="single" w:color="auto" w:sz="4" w:space="0"/>
              <w:bottom w:val="single" w:color="auto" w:sz="4" w:space="0"/>
              <w:right w:val="single" w:color="auto" w:sz="4" w:space="0"/>
            </w:tcBorders>
            <w:vAlign w:val="center"/>
          </w:tcPr>
          <w:p w14:paraId="3B6F85E2">
            <w:pPr>
              <w:widowControl/>
              <w:tabs>
                <w:tab w:val="clear" w:pos="0"/>
              </w:tabs>
              <w:kinsoku w:val="0"/>
              <w:autoSpaceDE w:val="0"/>
              <w:autoSpaceDN w:val="0"/>
              <w:adjustRightInd w:val="0"/>
              <w:snapToGrid w:val="0"/>
              <w:spacing w:after="0" w:line="240" w:lineRule="auto"/>
              <w:textAlignment w:val="baseline"/>
              <w:rPr>
                <w:rFonts w:hint="eastAsia" w:eastAsia="等线" w:cs="Arial"/>
                <w:snapToGrid w:val="0"/>
                <w:color w:val="000000"/>
                <w:spacing w:val="4"/>
                <w:kern w:val="0"/>
                <w:highlight w:val="none"/>
                <w:lang w:eastAsia="en-US"/>
              </w:rPr>
            </w:pPr>
            <w:r>
              <w:rPr>
                <w:rFonts w:cs="宋体"/>
                <w:snapToGrid w:val="0"/>
                <w:color w:val="000000"/>
                <w:spacing w:val="4"/>
                <w:kern w:val="0"/>
                <w:highlight w:val="none"/>
                <w:lang w:eastAsia="en-US"/>
              </w:rPr>
              <w:t>工艺类别</w:t>
            </w:r>
          </w:p>
        </w:tc>
        <w:tc>
          <w:tcPr>
            <w:tcW w:w="1843" w:type="dxa"/>
            <w:vMerge w:val="restart"/>
            <w:tcBorders>
              <w:top w:val="single" w:color="auto" w:sz="8" w:space="0"/>
              <w:left w:val="single" w:color="auto" w:sz="4" w:space="0"/>
              <w:bottom w:val="single" w:color="auto" w:sz="4" w:space="0"/>
              <w:right w:val="single" w:color="auto" w:sz="4" w:space="0"/>
            </w:tcBorders>
            <w:vAlign w:val="center"/>
          </w:tcPr>
          <w:p w14:paraId="40700113">
            <w:pPr>
              <w:widowControl/>
              <w:tabs>
                <w:tab w:val="clear" w:pos="0"/>
              </w:tabs>
              <w:kinsoku w:val="0"/>
              <w:autoSpaceDE w:val="0"/>
              <w:autoSpaceDN w:val="0"/>
              <w:adjustRightInd w:val="0"/>
              <w:snapToGrid w:val="0"/>
              <w:spacing w:after="0" w:line="240" w:lineRule="auto"/>
              <w:textAlignment w:val="baseline"/>
              <w:rPr>
                <w:rFonts w:hint="eastAsia" w:eastAsia="等线" w:cs="Arial"/>
                <w:snapToGrid w:val="0"/>
                <w:color w:val="000000"/>
                <w:spacing w:val="2"/>
                <w:kern w:val="0"/>
                <w:highlight w:val="none"/>
                <w:lang w:eastAsia="en-US"/>
              </w:rPr>
            </w:pPr>
            <w:r>
              <w:rPr>
                <w:rFonts w:cs="宋体"/>
                <w:snapToGrid w:val="0"/>
                <w:color w:val="000000"/>
                <w:spacing w:val="2"/>
                <w:kern w:val="0"/>
                <w:highlight w:val="none"/>
                <w:lang w:eastAsia="en-US"/>
              </w:rPr>
              <w:t>设备名称</w:t>
            </w:r>
          </w:p>
        </w:tc>
        <w:tc>
          <w:tcPr>
            <w:tcW w:w="3827" w:type="dxa"/>
            <w:gridSpan w:val="2"/>
            <w:tcBorders>
              <w:top w:val="single" w:color="auto" w:sz="8" w:space="0"/>
              <w:left w:val="single" w:color="auto" w:sz="4" w:space="0"/>
              <w:bottom w:val="single" w:color="auto" w:sz="4" w:space="0"/>
              <w:right w:val="single" w:color="auto" w:sz="4" w:space="0"/>
            </w:tcBorders>
            <w:vAlign w:val="center"/>
          </w:tcPr>
          <w:p w14:paraId="23E61331">
            <w:pPr>
              <w:widowControl/>
              <w:tabs>
                <w:tab w:val="clear" w:pos="0"/>
              </w:tabs>
              <w:kinsoku w:val="0"/>
              <w:autoSpaceDE w:val="0"/>
              <w:autoSpaceDN w:val="0"/>
              <w:adjustRightInd w:val="0"/>
              <w:snapToGrid w:val="0"/>
              <w:spacing w:after="0" w:line="240" w:lineRule="auto"/>
              <w:textAlignment w:val="baseline"/>
              <w:rPr>
                <w:rFonts w:hint="eastAsia" w:eastAsia="等线" w:cs="Arial"/>
                <w:snapToGrid w:val="0"/>
                <w:color w:val="000000"/>
                <w:spacing w:val="5"/>
                <w:kern w:val="0"/>
                <w:highlight w:val="none"/>
                <w:lang w:eastAsia="en-US"/>
              </w:rPr>
            </w:pPr>
            <w:r>
              <w:rPr>
                <w:rFonts w:hint="eastAsia" w:cs="宋体"/>
                <w:snapToGrid w:val="0"/>
                <w:color w:val="000000"/>
                <w:spacing w:val="5"/>
                <w:kern w:val="0"/>
                <w:highlight w:val="none"/>
                <w:lang w:eastAsia="en-US"/>
              </w:rPr>
              <w:t>规格</w:t>
            </w:r>
          </w:p>
        </w:tc>
        <w:tc>
          <w:tcPr>
            <w:tcW w:w="2149" w:type="dxa"/>
            <w:vMerge w:val="restart"/>
            <w:tcBorders>
              <w:top w:val="single" w:color="auto" w:sz="8" w:space="0"/>
              <w:left w:val="single" w:color="auto" w:sz="4" w:space="0"/>
              <w:bottom w:val="single" w:color="auto" w:sz="8" w:space="0"/>
              <w:right w:val="single" w:color="auto" w:sz="8" w:space="0"/>
            </w:tcBorders>
            <w:vAlign w:val="center"/>
          </w:tcPr>
          <w:p w14:paraId="4C7AF7BF">
            <w:pPr>
              <w:widowControl/>
              <w:tabs>
                <w:tab w:val="clear" w:pos="0"/>
              </w:tabs>
              <w:kinsoku w:val="0"/>
              <w:autoSpaceDE w:val="0"/>
              <w:autoSpaceDN w:val="0"/>
              <w:adjustRightInd w:val="0"/>
              <w:snapToGrid w:val="0"/>
              <w:spacing w:before="144" w:after="0" w:line="221" w:lineRule="auto"/>
              <w:textAlignment w:val="baseline"/>
              <w:rPr>
                <w:rFonts w:hint="eastAsia" w:eastAsia="等线" w:cs="Arial"/>
                <w:snapToGrid w:val="0"/>
                <w:color w:val="000000"/>
                <w:spacing w:val="5"/>
                <w:kern w:val="0"/>
                <w:highlight w:val="none"/>
                <w:lang w:eastAsia="en-US"/>
              </w:rPr>
            </w:pPr>
            <w:r>
              <w:rPr>
                <w:rFonts w:cs="宋体"/>
                <w:snapToGrid w:val="0"/>
                <w:color w:val="000000"/>
                <w:spacing w:val="5"/>
                <w:kern w:val="0"/>
                <w:highlight w:val="none"/>
                <w:lang w:eastAsia="en-US"/>
              </w:rPr>
              <w:t>备注</w:t>
            </w:r>
          </w:p>
        </w:tc>
      </w:tr>
      <w:tr w14:paraId="0BAD5E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exact"/>
          <w:tblHeader/>
        </w:trPr>
        <w:tc>
          <w:tcPr>
            <w:tcW w:w="614" w:type="dxa"/>
            <w:vMerge w:val="continue"/>
            <w:tcBorders>
              <w:top w:val="single" w:color="auto" w:sz="4" w:space="0"/>
              <w:left w:val="single" w:color="auto" w:sz="8" w:space="0"/>
              <w:bottom w:val="single" w:color="auto" w:sz="8" w:space="0"/>
              <w:right w:val="single" w:color="auto" w:sz="4" w:space="0"/>
            </w:tcBorders>
            <w:vAlign w:val="center"/>
          </w:tcPr>
          <w:p w14:paraId="3F4863A4">
            <w:pPr>
              <w:widowControl/>
              <w:tabs>
                <w:tab w:val="clear" w:pos="0"/>
              </w:tabs>
              <w:kinsoku w:val="0"/>
              <w:autoSpaceDE w:val="0"/>
              <w:autoSpaceDN w:val="0"/>
              <w:adjustRightInd w:val="0"/>
              <w:snapToGrid w:val="0"/>
              <w:spacing w:before="144" w:after="0" w:line="221" w:lineRule="auto"/>
              <w:ind w:left="85"/>
              <w:textAlignment w:val="baseline"/>
              <w:rPr>
                <w:rFonts w:hint="eastAsia" w:eastAsia="等线" w:cs="Arial"/>
                <w:snapToGrid w:val="0"/>
                <w:color w:val="000000"/>
                <w:spacing w:val="6"/>
                <w:kern w:val="0"/>
                <w:highlight w:val="none"/>
                <w:lang w:eastAsia="en-US"/>
              </w:rPr>
            </w:pPr>
          </w:p>
        </w:tc>
        <w:tc>
          <w:tcPr>
            <w:tcW w:w="799" w:type="dxa"/>
            <w:vMerge w:val="continue"/>
            <w:tcBorders>
              <w:top w:val="single" w:color="auto" w:sz="4" w:space="0"/>
              <w:left w:val="single" w:color="auto" w:sz="4" w:space="0"/>
              <w:bottom w:val="single" w:color="auto" w:sz="8" w:space="0"/>
              <w:right w:val="single" w:color="auto" w:sz="4" w:space="0"/>
            </w:tcBorders>
            <w:vAlign w:val="center"/>
          </w:tcPr>
          <w:p w14:paraId="57234DCA">
            <w:pPr>
              <w:widowControl/>
              <w:tabs>
                <w:tab w:val="clear" w:pos="0"/>
              </w:tabs>
              <w:kinsoku w:val="0"/>
              <w:autoSpaceDE w:val="0"/>
              <w:autoSpaceDN w:val="0"/>
              <w:adjustRightInd w:val="0"/>
              <w:snapToGrid w:val="0"/>
              <w:spacing w:after="0" w:line="240" w:lineRule="auto"/>
              <w:textAlignment w:val="baseline"/>
              <w:rPr>
                <w:rFonts w:hint="eastAsia" w:eastAsia="等线" w:cs="Arial"/>
                <w:snapToGrid w:val="0"/>
                <w:color w:val="000000"/>
                <w:spacing w:val="4"/>
                <w:kern w:val="0"/>
                <w:highlight w:val="none"/>
                <w:lang w:eastAsia="en-US"/>
              </w:rPr>
            </w:pPr>
          </w:p>
        </w:tc>
        <w:tc>
          <w:tcPr>
            <w:tcW w:w="1843" w:type="dxa"/>
            <w:vMerge w:val="continue"/>
            <w:tcBorders>
              <w:top w:val="single" w:color="auto" w:sz="4" w:space="0"/>
              <w:left w:val="single" w:color="auto" w:sz="4" w:space="0"/>
              <w:bottom w:val="single" w:color="auto" w:sz="8" w:space="0"/>
              <w:right w:val="single" w:color="auto" w:sz="4" w:space="0"/>
            </w:tcBorders>
            <w:vAlign w:val="center"/>
          </w:tcPr>
          <w:p w14:paraId="006C159B">
            <w:pPr>
              <w:widowControl/>
              <w:tabs>
                <w:tab w:val="clear" w:pos="0"/>
              </w:tabs>
              <w:kinsoku w:val="0"/>
              <w:autoSpaceDE w:val="0"/>
              <w:autoSpaceDN w:val="0"/>
              <w:adjustRightInd w:val="0"/>
              <w:snapToGrid w:val="0"/>
              <w:spacing w:before="144" w:after="0" w:line="221" w:lineRule="auto"/>
              <w:ind w:left="443"/>
              <w:textAlignment w:val="baseline"/>
              <w:rPr>
                <w:rFonts w:hint="eastAsia" w:eastAsia="等线" w:cs="Arial"/>
                <w:snapToGrid w:val="0"/>
                <w:color w:val="000000"/>
                <w:spacing w:val="2"/>
                <w:kern w:val="0"/>
                <w:highlight w:val="none"/>
                <w:lang w:eastAsia="en-US"/>
              </w:rPr>
            </w:pPr>
          </w:p>
        </w:tc>
        <w:tc>
          <w:tcPr>
            <w:tcW w:w="1984" w:type="dxa"/>
            <w:tcBorders>
              <w:top w:val="single" w:color="auto" w:sz="4" w:space="0"/>
              <w:left w:val="single" w:color="auto" w:sz="4" w:space="0"/>
              <w:bottom w:val="single" w:color="auto" w:sz="8" w:space="0"/>
              <w:right w:val="single" w:color="auto" w:sz="4" w:space="0"/>
            </w:tcBorders>
            <w:vAlign w:val="center"/>
          </w:tcPr>
          <w:p w14:paraId="4D8578E8">
            <w:pPr>
              <w:widowControl/>
              <w:tabs>
                <w:tab w:val="clear" w:pos="0"/>
              </w:tabs>
              <w:kinsoku w:val="0"/>
              <w:autoSpaceDE w:val="0"/>
              <w:autoSpaceDN w:val="0"/>
              <w:adjustRightInd w:val="0"/>
              <w:snapToGrid w:val="0"/>
              <w:spacing w:after="0" w:line="240" w:lineRule="auto"/>
              <w:textAlignment w:val="baseline"/>
              <w:rPr>
                <w:rFonts w:hint="eastAsia" w:eastAsia="等线" w:cs="Arial"/>
                <w:snapToGrid w:val="0"/>
                <w:color w:val="000000"/>
                <w:spacing w:val="-2"/>
                <w:kern w:val="0"/>
                <w:highlight w:val="none"/>
                <w:lang w:eastAsia="en-US"/>
              </w:rPr>
            </w:pPr>
            <w:r>
              <w:rPr>
                <w:rFonts w:hint="eastAsia" w:cs="宋体"/>
                <w:snapToGrid w:val="0"/>
                <w:color w:val="000000"/>
                <w:spacing w:val="-2"/>
                <w:kern w:val="0"/>
                <w:highlight w:val="none"/>
                <w:lang w:eastAsia="en-US"/>
              </w:rPr>
              <w:t>量程</w:t>
            </w:r>
          </w:p>
        </w:tc>
        <w:tc>
          <w:tcPr>
            <w:tcW w:w="1843" w:type="dxa"/>
            <w:tcBorders>
              <w:top w:val="single" w:color="auto" w:sz="4" w:space="0"/>
              <w:left w:val="single" w:color="auto" w:sz="4" w:space="0"/>
              <w:bottom w:val="single" w:color="auto" w:sz="8" w:space="0"/>
              <w:right w:val="single" w:color="auto" w:sz="4" w:space="0"/>
            </w:tcBorders>
            <w:vAlign w:val="center"/>
          </w:tcPr>
          <w:p w14:paraId="147C2C75">
            <w:pPr>
              <w:widowControl/>
              <w:tabs>
                <w:tab w:val="clear" w:pos="0"/>
              </w:tabs>
              <w:kinsoku w:val="0"/>
              <w:autoSpaceDE w:val="0"/>
              <w:autoSpaceDN w:val="0"/>
              <w:adjustRightInd w:val="0"/>
              <w:snapToGrid w:val="0"/>
              <w:spacing w:after="0" w:line="240" w:lineRule="auto"/>
              <w:textAlignment w:val="baseline"/>
              <w:rPr>
                <w:rFonts w:hint="eastAsia" w:eastAsia="等线" w:cs="Arial"/>
                <w:snapToGrid w:val="0"/>
                <w:color w:val="000000"/>
                <w:spacing w:val="5"/>
                <w:kern w:val="0"/>
                <w:highlight w:val="none"/>
                <w:lang w:eastAsia="en-US"/>
              </w:rPr>
            </w:pPr>
            <w:r>
              <w:rPr>
                <w:rFonts w:hint="eastAsia" w:cs="宋体"/>
                <w:snapToGrid w:val="0"/>
                <w:color w:val="000000"/>
                <w:spacing w:val="5"/>
                <w:kern w:val="0"/>
                <w:highlight w:val="none"/>
                <w:lang w:eastAsia="en-US"/>
              </w:rPr>
              <w:t>准确度</w:t>
            </w:r>
            <w:r>
              <w:rPr>
                <w:rFonts w:cs="宋体"/>
                <w:snapToGrid w:val="0"/>
                <w:color w:val="000000"/>
                <w:spacing w:val="5"/>
                <w:kern w:val="0"/>
                <w:highlight w:val="none"/>
                <w:lang w:eastAsia="en-US"/>
              </w:rPr>
              <w:t>/分度值</w:t>
            </w:r>
          </w:p>
        </w:tc>
        <w:tc>
          <w:tcPr>
            <w:tcW w:w="2149" w:type="dxa"/>
            <w:vMerge w:val="continue"/>
            <w:tcBorders>
              <w:left w:val="single" w:color="auto" w:sz="4" w:space="0"/>
              <w:bottom w:val="single" w:color="auto" w:sz="8" w:space="0"/>
              <w:right w:val="single" w:color="auto" w:sz="8" w:space="0"/>
            </w:tcBorders>
            <w:vAlign w:val="center"/>
          </w:tcPr>
          <w:p w14:paraId="7AC25114">
            <w:pPr>
              <w:widowControl/>
              <w:tabs>
                <w:tab w:val="clear" w:pos="0"/>
              </w:tabs>
              <w:kinsoku w:val="0"/>
              <w:autoSpaceDE w:val="0"/>
              <w:autoSpaceDN w:val="0"/>
              <w:adjustRightInd w:val="0"/>
              <w:snapToGrid w:val="0"/>
              <w:spacing w:before="144" w:after="0" w:line="221" w:lineRule="auto"/>
              <w:textAlignment w:val="baseline"/>
              <w:rPr>
                <w:rFonts w:hint="eastAsia" w:eastAsia="等线" w:cs="Arial"/>
                <w:snapToGrid w:val="0"/>
                <w:color w:val="000000"/>
                <w:spacing w:val="5"/>
                <w:kern w:val="0"/>
                <w:highlight w:val="none"/>
                <w:lang w:eastAsia="en-US"/>
              </w:rPr>
            </w:pPr>
          </w:p>
        </w:tc>
      </w:tr>
      <w:tr w14:paraId="0D8EC6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Borders>
              <w:top w:val="single" w:color="auto" w:sz="8" w:space="0"/>
              <w:left w:val="single" w:color="auto" w:sz="8" w:space="0"/>
            </w:tcBorders>
            <w:vAlign w:val="center"/>
          </w:tcPr>
          <w:p w14:paraId="15106166">
            <w:pPr>
              <w:widowControl/>
              <w:tabs>
                <w:tab w:val="clear" w:pos="0"/>
              </w:tabs>
              <w:kinsoku w:val="0"/>
              <w:autoSpaceDE w:val="0"/>
              <w:autoSpaceDN w:val="0"/>
              <w:adjustRightInd w:val="0"/>
              <w:snapToGrid w:val="0"/>
              <w:spacing w:before="155" w:after="0" w:line="162" w:lineRule="auto"/>
              <w:ind w:left="244"/>
              <w:jc w:val="left"/>
              <w:textAlignment w:val="baseline"/>
              <w:rPr>
                <w:rFonts w:hint="eastAsia" w:eastAsia="等线" w:cs="Arial"/>
                <w:snapToGrid w:val="0"/>
                <w:color w:val="000000"/>
                <w:kern w:val="0"/>
                <w:highlight w:val="none"/>
                <w:lang w:eastAsia="en-US"/>
              </w:rPr>
            </w:pPr>
            <w:r>
              <w:rPr>
                <w:rFonts w:cs="Segoe UI"/>
                <w:snapToGrid w:val="0"/>
                <w:color w:val="000000"/>
                <w:highlight w:val="none"/>
                <w:lang w:eastAsia="en-US"/>
              </w:rPr>
              <w:t>1</w:t>
            </w:r>
          </w:p>
        </w:tc>
        <w:tc>
          <w:tcPr>
            <w:tcW w:w="799" w:type="dxa"/>
            <w:tcBorders>
              <w:top w:val="single" w:color="auto" w:sz="8" w:space="0"/>
            </w:tcBorders>
            <w:vAlign w:val="center"/>
          </w:tcPr>
          <w:p w14:paraId="30753F4D">
            <w:pPr>
              <w:widowControl/>
              <w:tabs>
                <w:tab w:val="clear" w:pos="0"/>
              </w:tabs>
              <w:kinsoku w:val="0"/>
              <w:autoSpaceDE w:val="0"/>
              <w:autoSpaceDN w:val="0"/>
              <w:adjustRightInd w:val="0"/>
              <w:snapToGrid w:val="0"/>
              <w:spacing w:before="114" w:after="0" w:line="198" w:lineRule="auto"/>
              <w:jc w:val="left"/>
              <w:textAlignment w:val="baseline"/>
              <w:rPr>
                <w:rFonts w:hint="eastAsia" w:eastAsia="等线" w:cs="Arial"/>
                <w:snapToGrid w:val="0"/>
                <w:color w:val="000000"/>
                <w:kern w:val="0"/>
                <w:highlight w:val="none"/>
                <w:lang w:eastAsia="en-US"/>
              </w:rPr>
            </w:pPr>
            <w:r>
              <w:rPr>
                <w:rFonts w:cs="Segoe UI"/>
                <w:snapToGrid w:val="0"/>
                <w:color w:val="000000"/>
                <w:highlight w:val="none"/>
                <w:lang w:eastAsia="en-US"/>
              </w:rPr>
              <w:t>调试过程</w:t>
            </w:r>
          </w:p>
        </w:tc>
        <w:tc>
          <w:tcPr>
            <w:tcW w:w="1843" w:type="dxa"/>
            <w:tcBorders>
              <w:top w:val="single" w:color="auto" w:sz="8" w:space="0"/>
            </w:tcBorders>
            <w:vAlign w:val="center"/>
          </w:tcPr>
          <w:p w14:paraId="1D0A3E1F">
            <w:pPr>
              <w:widowControl/>
              <w:tabs>
                <w:tab w:val="clear" w:pos="0"/>
              </w:tabs>
              <w:kinsoku w:val="0"/>
              <w:autoSpaceDE w:val="0"/>
              <w:autoSpaceDN w:val="0"/>
              <w:adjustRightInd w:val="0"/>
              <w:snapToGrid w:val="0"/>
              <w:spacing w:before="123" w:after="0" w:line="190" w:lineRule="auto"/>
              <w:textAlignment w:val="baseline"/>
              <w:rPr>
                <w:rFonts w:hint="eastAsia" w:eastAsia="等线" w:cs="Arial"/>
                <w:snapToGrid w:val="0"/>
                <w:color w:val="000000"/>
                <w:spacing w:val="2"/>
                <w:kern w:val="0"/>
                <w:highlight w:val="none"/>
                <w:lang w:eastAsia="en-US"/>
              </w:rPr>
            </w:pPr>
            <w:r>
              <w:rPr>
                <w:rFonts w:hint="eastAsia" w:cs="Segoe UI"/>
                <w:snapToGrid w:val="0"/>
                <w:color w:val="000000"/>
                <w:highlight w:val="none"/>
                <w:lang w:eastAsia="en-US"/>
              </w:rPr>
              <w:t>实物仿真装置</w:t>
            </w:r>
          </w:p>
        </w:tc>
        <w:tc>
          <w:tcPr>
            <w:tcW w:w="3827" w:type="dxa"/>
            <w:gridSpan w:val="2"/>
            <w:tcBorders>
              <w:top w:val="single" w:color="auto" w:sz="8" w:space="0"/>
            </w:tcBorders>
            <w:vAlign w:val="center"/>
          </w:tcPr>
          <w:p w14:paraId="2CFDFA3D">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hint="eastAsia" w:cs="宋体"/>
                <w:snapToGrid w:val="0"/>
                <w:color w:val="000000"/>
                <w:highlight w:val="none"/>
                <w:lang w:eastAsia="en-US"/>
              </w:rPr>
              <w:t>—</w:t>
            </w:r>
          </w:p>
        </w:tc>
        <w:tc>
          <w:tcPr>
            <w:tcW w:w="2149" w:type="dxa"/>
            <w:tcBorders>
              <w:top w:val="single" w:color="auto" w:sz="8" w:space="0"/>
              <w:right w:val="single" w:color="auto" w:sz="8" w:space="0"/>
            </w:tcBorders>
          </w:tcPr>
          <w:p w14:paraId="2675BADF">
            <w:pPr>
              <w:widowControl/>
              <w:tabs>
                <w:tab w:val="clear" w:pos="0"/>
              </w:tabs>
              <w:kinsoku w:val="0"/>
              <w:autoSpaceDE w:val="0"/>
              <w:autoSpaceDN w:val="0"/>
              <w:adjustRightInd w:val="0"/>
              <w:snapToGrid w:val="0"/>
              <w:spacing w:before="78" w:after="0" w:line="219" w:lineRule="auto"/>
              <w:jc w:val="both"/>
              <w:textAlignment w:val="baseline"/>
              <w:rPr>
                <w:rFonts w:hint="eastAsia" w:eastAsia="等线" w:cs="Arial"/>
                <w:snapToGrid w:val="0"/>
                <w:color w:val="000000"/>
                <w:kern w:val="0"/>
                <w:highlight w:val="none"/>
                <w:lang w:eastAsia="en-US"/>
              </w:rPr>
            </w:pPr>
            <w:r>
              <w:rPr>
                <w:rFonts w:hint="eastAsia" w:cs="Arial"/>
                <w:snapToGrid w:val="0"/>
                <w:color w:val="000000"/>
                <w:kern w:val="0"/>
                <w:highlight w:val="none"/>
                <w:lang w:eastAsia="en-US"/>
              </w:rPr>
              <w:t>—</w:t>
            </w:r>
          </w:p>
        </w:tc>
      </w:tr>
      <w:tr w14:paraId="0299C1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Borders>
              <w:left w:val="single" w:color="auto" w:sz="8" w:space="0"/>
            </w:tcBorders>
            <w:vAlign w:val="center"/>
          </w:tcPr>
          <w:p w14:paraId="395437B5">
            <w:pPr>
              <w:widowControl/>
              <w:tabs>
                <w:tab w:val="clear" w:pos="0"/>
              </w:tabs>
              <w:kinsoku w:val="0"/>
              <w:autoSpaceDE w:val="0"/>
              <w:autoSpaceDN w:val="0"/>
              <w:adjustRightInd w:val="0"/>
              <w:snapToGrid w:val="0"/>
              <w:spacing w:before="155" w:after="0" w:line="162" w:lineRule="auto"/>
              <w:ind w:left="244"/>
              <w:jc w:val="left"/>
              <w:textAlignment w:val="baseline"/>
              <w:rPr>
                <w:rFonts w:hint="eastAsia" w:eastAsia="等线" w:cs="Arial"/>
                <w:snapToGrid w:val="0"/>
                <w:color w:val="000000"/>
                <w:kern w:val="0"/>
                <w:highlight w:val="none"/>
                <w:lang w:eastAsia="en-US"/>
              </w:rPr>
            </w:pPr>
            <w:r>
              <w:rPr>
                <w:rFonts w:cs="Segoe UI"/>
                <w:snapToGrid w:val="0"/>
                <w:color w:val="000000"/>
                <w:highlight w:val="none"/>
                <w:lang w:eastAsia="en-US"/>
              </w:rPr>
              <w:t>2</w:t>
            </w:r>
          </w:p>
        </w:tc>
        <w:tc>
          <w:tcPr>
            <w:tcW w:w="799" w:type="dxa"/>
            <w:vAlign w:val="center"/>
          </w:tcPr>
          <w:p w14:paraId="6EE9F26B">
            <w:pPr>
              <w:widowControl/>
              <w:tabs>
                <w:tab w:val="clear" w:pos="0"/>
              </w:tabs>
              <w:kinsoku w:val="0"/>
              <w:autoSpaceDE w:val="0"/>
              <w:autoSpaceDN w:val="0"/>
              <w:adjustRightInd w:val="0"/>
              <w:snapToGrid w:val="0"/>
              <w:spacing w:before="114" w:after="0" w:line="198" w:lineRule="auto"/>
              <w:jc w:val="left"/>
              <w:textAlignment w:val="baseline"/>
              <w:rPr>
                <w:rFonts w:hint="eastAsia" w:eastAsia="等线" w:cs="Arial"/>
                <w:snapToGrid w:val="0"/>
                <w:color w:val="000000"/>
                <w:kern w:val="0"/>
                <w:highlight w:val="none"/>
                <w:lang w:eastAsia="en-US"/>
              </w:rPr>
            </w:pPr>
            <w:r>
              <w:rPr>
                <w:rFonts w:cs="Segoe UI"/>
                <w:snapToGrid w:val="0"/>
                <w:color w:val="000000"/>
                <w:highlight w:val="none"/>
                <w:lang w:eastAsia="en-US"/>
              </w:rPr>
              <w:t>检验过程</w:t>
            </w:r>
          </w:p>
        </w:tc>
        <w:tc>
          <w:tcPr>
            <w:tcW w:w="1843" w:type="dxa"/>
            <w:vAlign w:val="center"/>
          </w:tcPr>
          <w:p w14:paraId="2005E0A5">
            <w:pPr>
              <w:widowControl/>
              <w:tabs>
                <w:tab w:val="clear" w:pos="0"/>
              </w:tabs>
              <w:kinsoku w:val="0"/>
              <w:autoSpaceDE w:val="0"/>
              <w:autoSpaceDN w:val="0"/>
              <w:adjustRightInd w:val="0"/>
              <w:snapToGrid w:val="0"/>
              <w:spacing w:before="123" w:after="0" w:line="190" w:lineRule="auto"/>
              <w:textAlignment w:val="baseline"/>
              <w:rPr>
                <w:rFonts w:hint="eastAsia" w:eastAsia="等线" w:cs="Arial"/>
                <w:snapToGrid w:val="0"/>
                <w:color w:val="000000"/>
                <w:spacing w:val="2"/>
                <w:kern w:val="0"/>
                <w:highlight w:val="none"/>
                <w:lang w:eastAsia="en-US"/>
              </w:rPr>
            </w:pPr>
            <w:r>
              <w:rPr>
                <w:rFonts w:cs="Segoe UI"/>
                <w:snapToGrid w:val="0"/>
                <w:color w:val="000000"/>
                <w:highlight w:val="none"/>
                <w:lang w:eastAsia="en-US"/>
              </w:rPr>
              <w:t>高精度万用表</w:t>
            </w:r>
          </w:p>
        </w:tc>
        <w:tc>
          <w:tcPr>
            <w:tcW w:w="1984" w:type="dxa"/>
            <w:tcBorders>
              <w:right w:val="single" w:color="auto" w:sz="4" w:space="0"/>
            </w:tcBorders>
            <w:vAlign w:val="center"/>
          </w:tcPr>
          <w:p w14:paraId="1C87D177">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hint="eastAsia" w:cs="宋体"/>
                <w:snapToGrid w:val="0"/>
                <w:color w:val="000000"/>
                <w:highlight w:val="none"/>
                <w:lang w:eastAsia="en-US"/>
              </w:rPr>
              <w:t>—</w:t>
            </w:r>
          </w:p>
        </w:tc>
        <w:tc>
          <w:tcPr>
            <w:tcW w:w="1843" w:type="dxa"/>
            <w:tcBorders>
              <w:left w:val="single" w:color="auto" w:sz="4" w:space="0"/>
            </w:tcBorders>
            <w:vAlign w:val="center"/>
          </w:tcPr>
          <w:p w14:paraId="217B8C90">
            <w:pPr>
              <w:widowControl/>
              <w:tabs>
                <w:tab w:val="clear" w:pos="0"/>
              </w:tabs>
              <w:kinsoku w:val="0"/>
              <w:autoSpaceDE w:val="0"/>
              <w:autoSpaceDN w:val="0"/>
              <w:adjustRightInd w:val="0"/>
              <w:snapToGrid w:val="0"/>
              <w:spacing w:before="78" w:after="0" w:line="219" w:lineRule="auto"/>
              <w:ind w:right="108" w:rightChars="60"/>
              <w:jc w:val="left"/>
              <w:textAlignment w:val="baseline"/>
              <w:rPr>
                <w:rFonts w:hint="eastAsia" w:eastAsia="等线" w:cs="Arial"/>
                <w:snapToGrid w:val="0"/>
                <w:color w:val="000000"/>
                <w:spacing w:val="-1"/>
                <w:highlight w:val="none"/>
                <w:lang w:eastAsia="en-US"/>
              </w:rPr>
            </w:pPr>
            <w:r>
              <w:rPr>
                <w:rFonts w:cs="Segoe UI"/>
                <w:snapToGrid w:val="0"/>
                <w:color w:val="000000"/>
                <w:highlight w:val="none"/>
                <w:lang w:eastAsia="en-US"/>
              </w:rPr>
              <w:t>精度：0.3%</w:t>
            </w:r>
          </w:p>
        </w:tc>
        <w:tc>
          <w:tcPr>
            <w:tcW w:w="2149" w:type="dxa"/>
            <w:tcBorders>
              <w:right w:val="single" w:color="auto" w:sz="8" w:space="0"/>
            </w:tcBorders>
          </w:tcPr>
          <w:p w14:paraId="1BCC2AFC">
            <w:pPr>
              <w:widowControl/>
              <w:tabs>
                <w:tab w:val="clear" w:pos="0"/>
              </w:tabs>
              <w:kinsoku w:val="0"/>
              <w:autoSpaceDE w:val="0"/>
              <w:autoSpaceDN w:val="0"/>
              <w:adjustRightInd w:val="0"/>
              <w:snapToGrid w:val="0"/>
              <w:spacing w:before="78" w:after="0" w:line="219" w:lineRule="auto"/>
              <w:jc w:val="both"/>
              <w:textAlignment w:val="baseline"/>
              <w:rPr>
                <w:rFonts w:hint="eastAsia" w:eastAsia="等线" w:cs="Arial"/>
                <w:snapToGrid w:val="0"/>
                <w:color w:val="000000"/>
                <w:kern w:val="0"/>
                <w:highlight w:val="none"/>
                <w:lang w:eastAsia="en-US"/>
              </w:rPr>
            </w:pPr>
            <w:r>
              <w:rPr>
                <w:rFonts w:hint="eastAsia" w:cs="宋体"/>
                <w:snapToGrid w:val="0"/>
                <w:color w:val="000000"/>
                <w:highlight w:val="none"/>
                <w:lang w:eastAsia="en-US"/>
              </w:rPr>
              <w:t>—</w:t>
            </w:r>
          </w:p>
        </w:tc>
      </w:tr>
      <w:tr w14:paraId="7A1F79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Borders>
              <w:left w:val="single" w:color="auto" w:sz="8" w:space="0"/>
            </w:tcBorders>
            <w:vAlign w:val="center"/>
          </w:tcPr>
          <w:p w14:paraId="5FA67DFA">
            <w:pPr>
              <w:widowControl/>
              <w:tabs>
                <w:tab w:val="clear" w:pos="0"/>
              </w:tabs>
              <w:kinsoku w:val="0"/>
              <w:autoSpaceDE w:val="0"/>
              <w:autoSpaceDN w:val="0"/>
              <w:adjustRightInd w:val="0"/>
              <w:snapToGrid w:val="0"/>
              <w:spacing w:before="155" w:after="0" w:line="162" w:lineRule="auto"/>
              <w:ind w:left="244"/>
              <w:jc w:val="left"/>
              <w:textAlignment w:val="baseline"/>
              <w:rPr>
                <w:rFonts w:hint="eastAsia" w:eastAsia="等线" w:cs="Arial"/>
                <w:snapToGrid w:val="0"/>
                <w:color w:val="000000"/>
                <w:kern w:val="0"/>
                <w:highlight w:val="none"/>
                <w:lang w:eastAsia="en-US"/>
              </w:rPr>
            </w:pPr>
            <w:r>
              <w:rPr>
                <w:rFonts w:cs="Segoe UI"/>
                <w:snapToGrid w:val="0"/>
                <w:color w:val="000000"/>
                <w:highlight w:val="none"/>
                <w:lang w:eastAsia="en-US"/>
              </w:rPr>
              <w:t>3</w:t>
            </w:r>
          </w:p>
        </w:tc>
        <w:tc>
          <w:tcPr>
            <w:tcW w:w="799" w:type="dxa"/>
            <w:vAlign w:val="center"/>
          </w:tcPr>
          <w:p w14:paraId="113BD204">
            <w:pPr>
              <w:widowControl/>
              <w:tabs>
                <w:tab w:val="clear" w:pos="0"/>
              </w:tabs>
              <w:kinsoku w:val="0"/>
              <w:autoSpaceDE w:val="0"/>
              <w:autoSpaceDN w:val="0"/>
              <w:adjustRightInd w:val="0"/>
              <w:snapToGrid w:val="0"/>
              <w:spacing w:before="114" w:after="0" w:line="198" w:lineRule="auto"/>
              <w:jc w:val="left"/>
              <w:textAlignment w:val="baseline"/>
              <w:rPr>
                <w:rFonts w:hint="eastAsia" w:eastAsia="等线" w:cs="Arial"/>
                <w:snapToGrid w:val="0"/>
                <w:color w:val="000000"/>
                <w:kern w:val="0"/>
                <w:highlight w:val="none"/>
                <w:lang w:eastAsia="en-US"/>
              </w:rPr>
            </w:pPr>
            <w:r>
              <w:rPr>
                <w:rFonts w:cs="Segoe UI"/>
                <w:snapToGrid w:val="0"/>
                <w:color w:val="000000"/>
                <w:highlight w:val="none"/>
                <w:lang w:eastAsia="en-US"/>
              </w:rPr>
              <w:t>检验过程</w:t>
            </w:r>
          </w:p>
        </w:tc>
        <w:tc>
          <w:tcPr>
            <w:tcW w:w="1843" w:type="dxa"/>
            <w:vAlign w:val="center"/>
          </w:tcPr>
          <w:p w14:paraId="3EF4A70A">
            <w:pPr>
              <w:widowControl/>
              <w:tabs>
                <w:tab w:val="clear" w:pos="0"/>
              </w:tabs>
              <w:kinsoku w:val="0"/>
              <w:autoSpaceDE w:val="0"/>
              <w:autoSpaceDN w:val="0"/>
              <w:adjustRightInd w:val="0"/>
              <w:snapToGrid w:val="0"/>
              <w:spacing w:before="123" w:after="0" w:line="190" w:lineRule="auto"/>
              <w:textAlignment w:val="baseline"/>
              <w:rPr>
                <w:rFonts w:hint="eastAsia" w:eastAsia="等线" w:cs="Arial"/>
                <w:snapToGrid w:val="0"/>
                <w:color w:val="000000"/>
                <w:spacing w:val="2"/>
                <w:kern w:val="0"/>
                <w:highlight w:val="none"/>
                <w:lang w:eastAsia="en-US"/>
              </w:rPr>
            </w:pPr>
            <w:r>
              <w:rPr>
                <w:rFonts w:cs="Segoe UI"/>
                <w:snapToGrid w:val="0"/>
                <w:color w:val="000000"/>
                <w:highlight w:val="none"/>
                <w:lang w:eastAsia="en-US"/>
              </w:rPr>
              <w:t>多通道示波器</w:t>
            </w:r>
          </w:p>
        </w:tc>
        <w:tc>
          <w:tcPr>
            <w:tcW w:w="3827" w:type="dxa"/>
            <w:gridSpan w:val="2"/>
            <w:vAlign w:val="center"/>
          </w:tcPr>
          <w:p w14:paraId="4AB8FE54">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cs="Segoe UI"/>
                <w:snapToGrid w:val="0"/>
                <w:color w:val="000000"/>
                <w:highlight w:val="none"/>
                <w:lang w:eastAsia="zh-CN"/>
              </w:rPr>
              <w:t>频率范围：0 Hz～</w:t>
            </w:r>
            <w:r>
              <w:rPr>
                <w:rFonts w:hint="eastAsia" w:cs="Segoe UI"/>
                <w:snapToGrid w:val="0"/>
                <w:color w:val="000000"/>
                <w:highlight w:val="none"/>
                <w:lang w:eastAsia="zh-CN"/>
              </w:rPr>
              <w:t xml:space="preserve"> </w:t>
            </w:r>
            <w:r>
              <w:rPr>
                <w:rFonts w:cs="Segoe UI"/>
                <w:snapToGrid w:val="0"/>
                <w:color w:val="000000"/>
                <w:highlight w:val="none"/>
                <w:lang w:eastAsia="zh-CN"/>
              </w:rPr>
              <w:t>500MHz</w:t>
            </w:r>
          </w:p>
        </w:tc>
        <w:tc>
          <w:tcPr>
            <w:tcW w:w="2149" w:type="dxa"/>
            <w:tcBorders>
              <w:right w:val="single" w:color="auto" w:sz="8" w:space="0"/>
            </w:tcBorders>
          </w:tcPr>
          <w:p w14:paraId="3601B23C">
            <w:pPr>
              <w:widowControl/>
              <w:tabs>
                <w:tab w:val="clear" w:pos="0"/>
              </w:tabs>
              <w:kinsoku w:val="0"/>
              <w:autoSpaceDE w:val="0"/>
              <w:autoSpaceDN w:val="0"/>
              <w:adjustRightInd w:val="0"/>
              <w:snapToGrid w:val="0"/>
              <w:spacing w:before="78" w:after="0" w:line="219" w:lineRule="auto"/>
              <w:jc w:val="both"/>
              <w:textAlignment w:val="baseline"/>
              <w:rPr>
                <w:rFonts w:hint="eastAsia" w:eastAsia="等线" w:cs="Arial"/>
                <w:snapToGrid w:val="0"/>
                <w:color w:val="000000"/>
                <w:kern w:val="0"/>
                <w:highlight w:val="none"/>
                <w:lang w:eastAsia="en-US"/>
              </w:rPr>
            </w:pPr>
            <w:r>
              <w:rPr>
                <w:rFonts w:hint="eastAsia" w:cs="宋体"/>
                <w:snapToGrid w:val="0"/>
                <w:color w:val="000000"/>
                <w:highlight w:val="none"/>
                <w:lang w:eastAsia="en-US"/>
              </w:rPr>
              <w:t>—</w:t>
            </w:r>
          </w:p>
        </w:tc>
      </w:tr>
      <w:tr w14:paraId="7CC09F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exact"/>
        </w:trPr>
        <w:tc>
          <w:tcPr>
            <w:tcW w:w="614" w:type="dxa"/>
            <w:tcBorders>
              <w:left w:val="single" w:color="auto" w:sz="8" w:space="0"/>
            </w:tcBorders>
            <w:vAlign w:val="center"/>
          </w:tcPr>
          <w:p w14:paraId="24922957">
            <w:pPr>
              <w:widowControl/>
              <w:tabs>
                <w:tab w:val="clear" w:pos="0"/>
              </w:tabs>
              <w:kinsoku w:val="0"/>
              <w:autoSpaceDE w:val="0"/>
              <w:autoSpaceDN w:val="0"/>
              <w:adjustRightInd w:val="0"/>
              <w:snapToGrid w:val="0"/>
              <w:spacing w:before="155" w:after="0" w:line="162" w:lineRule="auto"/>
              <w:ind w:left="244"/>
              <w:jc w:val="left"/>
              <w:textAlignment w:val="baseline"/>
              <w:rPr>
                <w:rFonts w:hint="eastAsia" w:eastAsia="等线" w:cs="Arial"/>
                <w:snapToGrid w:val="0"/>
                <w:color w:val="000000"/>
                <w:kern w:val="0"/>
                <w:highlight w:val="none"/>
                <w:lang w:eastAsia="en-US"/>
              </w:rPr>
            </w:pPr>
            <w:r>
              <w:rPr>
                <w:rFonts w:cs="Segoe UI"/>
                <w:snapToGrid w:val="0"/>
                <w:color w:val="000000"/>
                <w:highlight w:val="none"/>
                <w:lang w:eastAsia="en-US"/>
              </w:rPr>
              <w:t>4</w:t>
            </w:r>
          </w:p>
        </w:tc>
        <w:tc>
          <w:tcPr>
            <w:tcW w:w="799" w:type="dxa"/>
            <w:vAlign w:val="center"/>
          </w:tcPr>
          <w:p w14:paraId="1648A861">
            <w:pPr>
              <w:widowControl/>
              <w:tabs>
                <w:tab w:val="clear" w:pos="0"/>
              </w:tabs>
              <w:kinsoku w:val="0"/>
              <w:autoSpaceDE w:val="0"/>
              <w:autoSpaceDN w:val="0"/>
              <w:adjustRightInd w:val="0"/>
              <w:snapToGrid w:val="0"/>
              <w:spacing w:before="114" w:after="0" w:line="198" w:lineRule="auto"/>
              <w:jc w:val="left"/>
              <w:textAlignment w:val="baseline"/>
              <w:rPr>
                <w:rFonts w:hint="eastAsia" w:eastAsia="等线" w:cs="Arial"/>
                <w:snapToGrid w:val="0"/>
                <w:color w:val="000000"/>
                <w:kern w:val="0"/>
                <w:highlight w:val="none"/>
                <w:lang w:eastAsia="en-US"/>
              </w:rPr>
            </w:pPr>
            <w:r>
              <w:rPr>
                <w:rFonts w:cs="Segoe UI"/>
                <w:snapToGrid w:val="0"/>
                <w:color w:val="000000"/>
                <w:highlight w:val="none"/>
                <w:lang w:eastAsia="en-US"/>
              </w:rPr>
              <w:t>检验过程</w:t>
            </w:r>
          </w:p>
        </w:tc>
        <w:tc>
          <w:tcPr>
            <w:tcW w:w="1843" w:type="dxa"/>
            <w:vAlign w:val="center"/>
          </w:tcPr>
          <w:p w14:paraId="7C70466F">
            <w:pPr>
              <w:widowControl/>
              <w:tabs>
                <w:tab w:val="clear" w:pos="0"/>
              </w:tabs>
              <w:kinsoku w:val="0"/>
              <w:autoSpaceDE w:val="0"/>
              <w:autoSpaceDN w:val="0"/>
              <w:adjustRightInd w:val="0"/>
              <w:snapToGrid w:val="0"/>
              <w:spacing w:before="123" w:after="0" w:line="190" w:lineRule="auto"/>
              <w:textAlignment w:val="baseline"/>
              <w:rPr>
                <w:rFonts w:hint="eastAsia" w:eastAsia="等线" w:cs="Arial"/>
                <w:snapToGrid w:val="0"/>
                <w:color w:val="000000"/>
                <w:spacing w:val="2"/>
                <w:kern w:val="0"/>
                <w:highlight w:val="none"/>
                <w:lang w:eastAsia="en-US"/>
              </w:rPr>
            </w:pPr>
            <w:r>
              <w:rPr>
                <w:rFonts w:cs="Segoe UI"/>
                <w:snapToGrid w:val="0"/>
                <w:color w:val="000000"/>
                <w:highlight w:val="none"/>
                <w:lang w:eastAsia="zh-CN"/>
              </w:rPr>
              <w:t>模拟仿真系统 / 模拟测试系统</w:t>
            </w:r>
          </w:p>
        </w:tc>
        <w:tc>
          <w:tcPr>
            <w:tcW w:w="3827" w:type="dxa"/>
            <w:gridSpan w:val="2"/>
            <w:vAlign w:val="center"/>
          </w:tcPr>
          <w:p w14:paraId="7A4B0F2D">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cs="Segoe UI"/>
                <w:snapToGrid w:val="0"/>
                <w:color w:val="000000"/>
                <w:highlight w:val="none"/>
                <w:lang w:eastAsia="en-US"/>
              </w:rPr>
              <w:t>用于出厂测试</w:t>
            </w:r>
          </w:p>
        </w:tc>
        <w:tc>
          <w:tcPr>
            <w:tcW w:w="2149" w:type="dxa"/>
            <w:tcBorders>
              <w:right w:val="single" w:color="auto" w:sz="8" w:space="0"/>
            </w:tcBorders>
          </w:tcPr>
          <w:p w14:paraId="2C921F1E">
            <w:pPr>
              <w:widowControl/>
              <w:tabs>
                <w:tab w:val="clear" w:pos="0"/>
              </w:tabs>
              <w:kinsoku w:val="0"/>
              <w:autoSpaceDE w:val="0"/>
              <w:autoSpaceDN w:val="0"/>
              <w:adjustRightInd w:val="0"/>
              <w:snapToGrid w:val="0"/>
              <w:spacing w:before="78" w:after="0" w:line="219" w:lineRule="auto"/>
              <w:jc w:val="both"/>
              <w:textAlignment w:val="baseline"/>
              <w:rPr>
                <w:rFonts w:hint="eastAsia" w:eastAsia="等线" w:cs="Arial"/>
                <w:snapToGrid w:val="0"/>
                <w:color w:val="000000"/>
                <w:kern w:val="0"/>
                <w:highlight w:val="none"/>
                <w:lang w:eastAsia="en-US"/>
              </w:rPr>
            </w:pPr>
            <w:r>
              <w:rPr>
                <w:rFonts w:hint="eastAsia" w:cs="宋体"/>
                <w:snapToGrid w:val="0"/>
                <w:color w:val="000000"/>
                <w:highlight w:val="none"/>
                <w:lang w:eastAsia="en-US"/>
              </w:rPr>
              <w:t>—</w:t>
            </w:r>
          </w:p>
        </w:tc>
      </w:tr>
      <w:tr w14:paraId="54BD56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Borders>
              <w:left w:val="single" w:color="auto" w:sz="8" w:space="0"/>
            </w:tcBorders>
            <w:vAlign w:val="center"/>
          </w:tcPr>
          <w:p w14:paraId="04BEAC5A">
            <w:pPr>
              <w:widowControl/>
              <w:tabs>
                <w:tab w:val="clear" w:pos="0"/>
              </w:tabs>
              <w:kinsoku w:val="0"/>
              <w:autoSpaceDE w:val="0"/>
              <w:autoSpaceDN w:val="0"/>
              <w:adjustRightInd w:val="0"/>
              <w:snapToGrid w:val="0"/>
              <w:spacing w:before="155" w:after="0" w:line="162" w:lineRule="auto"/>
              <w:ind w:left="244"/>
              <w:jc w:val="left"/>
              <w:textAlignment w:val="baseline"/>
              <w:rPr>
                <w:rFonts w:hint="eastAsia" w:eastAsia="等线" w:cs="Arial"/>
                <w:snapToGrid w:val="0"/>
                <w:color w:val="000000"/>
                <w:kern w:val="0"/>
                <w:highlight w:val="none"/>
                <w:lang w:eastAsia="en-US"/>
              </w:rPr>
            </w:pPr>
            <w:r>
              <w:rPr>
                <w:rFonts w:cs="Segoe UI"/>
                <w:snapToGrid w:val="0"/>
                <w:color w:val="000000"/>
                <w:highlight w:val="none"/>
                <w:lang w:eastAsia="en-US"/>
              </w:rPr>
              <w:t>5</w:t>
            </w:r>
          </w:p>
        </w:tc>
        <w:tc>
          <w:tcPr>
            <w:tcW w:w="799" w:type="dxa"/>
            <w:vAlign w:val="center"/>
          </w:tcPr>
          <w:p w14:paraId="21E6B35E">
            <w:pPr>
              <w:widowControl/>
              <w:tabs>
                <w:tab w:val="clear" w:pos="0"/>
              </w:tabs>
              <w:kinsoku w:val="0"/>
              <w:autoSpaceDE w:val="0"/>
              <w:autoSpaceDN w:val="0"/>
              <w:adjustRightInd w:val="0"/>
              <w:snapToGrid w:val="0"/>
              <w:spacing w:before="114" w:after="0" w:line="198" w:lineRule="auto"/>
              <w:jc w:val="left"/>
              <w:textAlignment w:val="baseline"/>
              <w:rPr>
                <w:rFonts w:hint="eastAsia" w:eastAsia="等线" w:cs="Arial"/>
                <w:snapToGrid w:val="0"/>
                <w:color w:val="000000"/>
                <w:kern w:val="0"/>
                <w:highlight w:val="none"/>
                <w:lang w:eastAsia="en-US"/>
              </w:rPr>
            </w:pPr>
            <w:r>
              <w:rPr>
                <w:rFonts w:cs="Segoe UI"/>
                <w:snapToGrid w:val="0"/>
                <w:color w:val="000000"/>
                <w:highlight w:val="none"/>
                <w:lang w:eastAsia="en-US"/>
              </w:rPr>
              <w:t>检验过程</w:t>
            </w:r>
          </w:p>
        </w:tc>
        <w:tc>
          <w:tcPr>
            <w:tcW w:w="1843" w:type="dxa"/>
            <w:vAlign w:val="center"/>
          </w:tcPr>
          <w:p w14:paraId="2A7BD93E">
            <w:pPr>
              <w:widowControl/>
              <w:tabs>
                <w:tab w:val="clear" w:pos="0"/>
              </w:tabs>
              <w:kinsoku w:val="0"/>
              <w:autoSpaceDE w:val="0"/>
              <w:autoSpaceDN w:val="0"/>
              <w:adjustRightInd w:val="0"/>
              <w:snapToGrid w:val="0"/>
              <w:spacing w:before="123" w:after="0" w:line="190" w:lineRule="auto"/>
              <w:textAlignment w:val="baseline"/>
              <w:rPr>
                <w:rFonts w:hint="eastAsia" w:eastAsia="等线" w:cs="Arial"/>
                <w:snapToGrid w:val="0"/>
                <w:color w:val="000000"/>
                <w:spacing w:val="2"/>
                <w:kern w:val="0"/>
                <w:highlight w:val="none"/>
                <w:lang w:eastAsia="en-US"/>
              </w:rPr>
            </w:pPr>
            <w:r>
              <w:rPr>
                <w:rFonts w:cs="Segoe UI"/>
                <w:snapToGrid w:val="0"/>
                <w:color w:val="000000"/>
                <w:highlight w:val="none"/>
                <w:lang w:eastAsia="en-US"/>
              </w:rPr>
              <w:t>网络服务器 / 计算机</w:t>
            </w:r>
          </w:p>
        </w:tc>
        <w:tc>
          <w:tcPr>
            <w:tcW w:w="3827" w:type="dxa"/>
            <w:gridSpan w:val="2"/>
            <w:vAlign w:val="center"/>
          </w:tcPr>
          <w:p w14:paraId="6C49ECEC">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hint="eastAsia" w:cs="宋体"/>
                <w:snapToGrid w:val="0"/>
                <w:color w:val="000000"/>
                <w:highlight w:val="none"/>
                <w:lang w:eastAsia="en-US"/>
              </w:rPr>
              <w:t>—</w:t>
            </w:r>
          </w:p>
        </w:tc>
        <w:tc>
          <w:tcPr>
            <w:tcW w:w="2149" w:type="dxa"/>
            <w:tcBorders>
              <w:right w:val="single" w:color="auto" w:sz="8" w:space="0"/>
            </w:tcBorders>
          </w:tcPr>
          <w:p w14:paraId="6B130BEC">
            <w:pPr>
              <w:widowControl/>
              <w:tabs>
                <w:tab w:val="clear" w:pos="0"/>
              </w:tabs>
              <w:kinsoku w:val="0"/>
              <w:autoSpaceDE w:val="0"/>
              <w:autoSpaceDN w:val="0"/>
              <w:adjustRightInd w:val="0"/>
              <w:snapToGrid w:val="0"/>
              <w:spacing w:before="78" w:after="0" w:line="219" w:lineRule="auto"/>
              <w:jc w:val="both"/>
              <w:textAlignment w:val="baseline"/>
              <w:rPr>
                <w:rFonts w:hint="eastAsia" w:eastAsia="等线" w:cs="Arial"/>
                <w:snapToGrid w:val="0"/>
                <w:color w:val="000000"/>
                <w:kern w:val="0"/>
                <w:highlight w:val="none"/>
                <w:lang w:eastAsia="en-US"/>
              </w:rPr>
            </w:pPr>
            <w:r>
              <w:rPr>
                <w:rFonts w:hint="eastAsia" w:cs="宋体"/>
                <w:snapToGrid w:val="0"/>
                <w:color w:val="000000"/>
                <w:highlight w:val="none"/>
                <w:lang w:eastAsia="en-US"/>
              </w:rPr>
              <w:t>—</w:t>
            </w:r>
          </w:p>
        </w:tc>
      </w:tr>
      <w:tr w14:paraId="6A0DF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Borders>
              <w:left w:val="single" w:color="auto" w:sz="8" w:space="0"/>
            </w:tcBorders>
            <w:vAlign w:val="center"/>
          </w:tcPr>
          <w:p w14:paraId="7E9AC0D4">
            <w:pPr>
              <w:widowControl/>
              <w:tabs>
                <w:tab w:val="clear" w:pos="0"/>
              </w:tabs>
              <w:kinsoku w:val="0"/>
              <w:autoSpaceDE w:val="0"/>
              <w:autoSpaceDN w:val="0"/>
              <w:adjustRightInd w:val="0"/>
              <w:snapToGrid w:val="0"/>
              <w:spacing w:before="155" w:after="0" w:line="162" w:lineRule="auto"/>
              <w:ind w:left="244"/>
              <w:jc w:val="left"/>
              <w:textAlignment w:val="baseline"/>
              <w:rPr>
                <w:rFonts w:hint="eastAsia" w:eastAsia="等线" w:cs="Arial"/>
                <w:snapToGrid w:val="0"/>
                <w:color w:val="000000"/>
                <w:kern w:val="0"/>
                <w:highlight w:val="none"/>
                <w:lang w:eastAsia="en-US"/>
              </w:rPr>
            </w:pPr>
            <w:r>
              <w:rPr>
                <w:rFonts w:cs="Segoe UI"/>
                <w:snapToGrid w:val="0"/>
                <w:color w:val="000000"/>
                <w:highlight w:val="none"/>
                <w:lang w:eastAsia="en-US"/>
              </w:rPr>
              <w:t>6</w:t>
            </w:r>
          </w:p>
        </w:tc>
        <w:tc>
          <w:tcPr>
            <w:tcW w:w="799" w:type="dxa"/>
            <w:vAlign w:val="center"/>
          </w:tcPr>
          <w:p w14:paraId="11E4873F">
            <w:pPr>
              <w:widowControl/>
              <w:tabs>
                <w:tab w:val="clear" w:pos="0"/>
              </w:tabs>
              <w:kinsoku w:val="0"/>
              <w:autoSpaceDE w:val="0"/>
              <w:autoSpaceDN w:val="0"/>
              <w:adjustRightInd w:val="0"/>
              <w:snapToGrid w:val="0"/>
              <w:spacing w:before="114" w:after="0" w:line="198" w:lineRule="auto"/>
              <w:jc w:val="left"/>
              <w:textAlignment w:val="baseline"/>
              <w:rPr>
                <w:rFonts w:hint="eastAsia" w:eastAsia="等线" w:cs="Arial"/>
                <w:snapToGrid w:val="0"/>
                <w:color w:val="000000"/>
                <w:kern w:val="0"/>
                <w:highlight w:val="none"/>
                <w:lang w:eastAsia="en-US"/>
              </w:rPr>
            </w:pPr>
            <w:r>
              <w:rPr>
                <w:rFonts w:cs="Segoe UI"/>
                <w:snapToGrid w:val="0"/>
                <w:color w:val="000000"/>
                <w:highlight w:val="none"/>
                <w:lang w:eastAsia="en-US"/>
              </w:rPr>
              <w:t>检验过程</w:t>
            </w:r>
          </w:p>
        </w:tc>
        <w:tc>
          <w:tcPr>
            <w:tcW w:w="1843" w:type="dxa"/>
            <w:vAlign w:val="center"/>
          </w:tcPr>
          <w:p w14:paraId="072523AD">
            <w:pPr>
              <w:widowControl/>
              <w:tabs>
                <w:tab w:val="clear" w:pos="0"/>
              </w:tabs>
              <w:kinsoku w:val="0"/>
              <w:autoSpaceDE w:val="0"/>
              <w:autoSpaceDN w:val="0"/>
              <w:adjustRightInd w:val="0"/>
              <w:snapToGrid w:val="0"/>
              <w:spacing w:before="123" w:after="0" w:line="190" w:lineRule="auto"/>
              <w:textAlignment w:val="baseline"/>
              <w:rPr>
                <w:rFonts w:hint="eastAsia" w:eastAsia="等线" w:cs="Arial"/>
                <w:snapToGrid w:val="0"/>
                <w:color w:val="000000"/>
                <w:spacing w:val="2"/>
                <w:kern w:val="0"/>
                <w:highlight w:val="none"/>
                <w:lang w:eastAsia="en-US"/>
              </w:rPr>
            </w:pPr>
            <w:r>
              <w:rPr>
                <w:rFonts w:cs="Segoe UI"/>
                <w:snapToGrid w:val="0"/>
                <w:color w:val="000000"/>
                <w:highlight w:val="none"/>
                <w:lang w:eastAsia="en-US"/>
              </w:rPr>
              <w:t>信号发生器</w:t>
            </w:r>
          </w:p>
        </w:tc>
        <w:tc>
          <w:tcPr>
            <w:tcW w:w="3827" w:type="dxa"/>
            <w:gridSpan w:val="2"/>
            <w:vAlign w:val="center"/>
          </w:tcPr>
          <w:p w14:paraId="36D668A2">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cs="Segoe UI"/>
                <w:snapToGrid w:val="0"/>
                <w:color w:val="000000"/>
                <w:highlight w:val="none"/>
                <w:lang w:eastAsia="en-US"/>
              </w:rPr>
              <w:t>0 Hz ～</w:t>
            </w:r>
            <w:r>
              <w:rPr>
                <w:rFonts w:hint="eastAsia" w:cs="Segoe UI"/>
                <w:snapToGrid w:val="0"/>
                <w:color w:val="000000"/>
                <w:highlight w:val="none"/>
                <w:lang w:eastAsia="en-US"/>
              </w:rPr>
              <w:t xml:space="preserve"> </w:t>
            </w:r>
            <w:r>
              <w:rPr>
                <w:rFonts w:cs="Segoe UI"/>
                <w:snapToGrid w:val="0"/>
                <w:color w:val="000000"/>
                <w:highlight w:val="none"/>
                <w:lang w:eastAsia="en-US"/>
              </w:rPr>
              <w:t>50 MHz</w:t>
            </w:r>
          </w:p>
        </w:tc>
        <w:tc>
          <w:tcPr>
            <w:tcW w:w="2149" w:type="dxa"/>
            <w:tcBorders>
              <w:right w:val="single" w:color="auto" w:sz="8" w:space="0"/>
            </w:tcBorders>
          </w:tcPr>
          <w:p w14:paraId="5A78DEF3">
            <w:pPr>
              <w:widowControl/>
              <w:tabs>
                <w:tab w:val="clear" w:pos="0"/>
              </w:tabs>
              <w:kinsoku w:val="0"/>
              <w:autoSpaceDE w:val="0"/>
              <w:autoSpaceDN w:val="0"/>
              <w:adjustRightInd w:val="0"/>
              <w:snapToGrid w:val="0"/>
              <w:spacing w:before="78" w:after="0" w:line="219" w:lineRule="auto"/>
              <w:jc w:val="both"/>
              <w:textAlignment w:val="baseline"/>
              <w:rPr>
                <w:rFonts w:hint="eastAsia" w:eastAsia="等线" w:cs="Arial"/>
                <w:snapToGrid w:val="0"/>
                <w:color w:val="000000"/>
                <w:kern w:val="0"/>
                <w:highlight w:val="none"/>
                <w:lang w:eastAsia="en-US"/>
              </w:rPr>
            </w:pPr>
            <w:r>
              <w:rPr>
                <w:rFonts w:hint="eastAsia" w:cs="宋体"/>
                <w:snapToGrid w:val="0"/>
                <w:color w:val="000000"/>
                <w:highlight w:val="none"/>
                <w:lang w:eastAsia="en-US"/>
              </w:rPr>
              <w:t>—</w:t>
            </w:r>
          </w:p>
        </w:tc>
      </w:tr>
      <w:tr w14:paraId="177A7C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Borders>
              <w:left w:val="single" w:color="auto" w:sz="8" w:space="0"/>
              <w:bottom w:val="single" w:color="auto" w:sz="8" w:space="0"/>
            </w:tcBorders>
            <w:vAlign w:val="center"/>
          </w:tcPr>
          <w:p w14:paraId="33DB2710">
            <w:pPr>
              <w:widowControl/>
              <w:tabs>
                <w:tab w:val="clear" w:pos="0"/>
              </w:tabs>
              <w:kinsoku w:val="0"/>
              <w:autoSpaceDE w:val="0"/>
              <w:autoSpaceDN w:val="0"/>
              <w:adjustRightInd w:val="0"/>
              <w:snapToGrid w:val="0"/>
              <w:spacing w:before="155" w:after="0" w:line="162" w:lineRule="auto"/>
              <w:ind w:left="244"/>
              <w:jc w:val="left"/>
              <w:textAlignment w:val="baseline"/>
              <w:rPr>
                <w:rFonts w:hint="eastAsia" w:eastAsia="等线" w:cs="Arial"/>
                <w:snapToGrid w:val="0"/>
                <w:color w:val="000000"/>
                <w:kern w:val="0"/>
                <w:highlight w:val="none"/>
                <w:lang w:eastAsia="en-US"/>
              </w:rPr>
            </w:pPr>
            <w:r>
              <w:rPr>
                <w:rFonts w:cs="Segoe UI"/>
                <w:snapToGrid w:val="0"/>
                <w:color w:val="000000"/>
                <w:highlight w:val="none"/>
                <w:lang w:eastAsia="en-US"/>
              </w:rPr>
              <w:t>7</w:t>
            </w:r>
          </w:p>
        </w:tc>
        <w:tc>
          <w:tcPr>
            <w:tcW w:w="799" w:type="dxa"/>
            <w:tcBorders>
              <w:bottom w:val="single" w:color="auto" w:sz="8" w:space="0"/>
            </w:tcBorders>
            <w:vAlign w:val="center"/>
          </w:tcPr>
          <w:p w14:paraId="797654B2">
            <w:pPr>
              <w:widowControl/>
              <w:tabs>
                <w:tab w:val="clear" w:pos="0"/>
              </w:tabs>
              <w:kinsoku w:val="0"/>
              <w:autoSpaceDE w:val="0"/>
              <w:autoSpaceDN w:val="0"/>
              <w:adjustRightInd w:val="0"/>
              <w:snapToGrid w:val="0"/>
              <w:spacing w:before="114" w:after="0" w:line="198" w:lineRule="auto"/>
              <w:jc w:val="left"/>
              <w:textAlignment w:val="baseline"/>
              <w:rPr>
                <w:rFonts w:hint="eastAsia" w:eastAsia="等线" w:cs="Arial"/>
                <w:snapToGrid w:val="0"/>
                <w:color w:val="000000"/>
                <w:kern w:val="0"/>
                <w:highlight w:val="none"/>
                <w:lang w:eastAsia="en-US"/>
              </w:rPr>
            </w:pPr>
            <w:r>
              <w:rPr>
                <w:rFonts w:cs="Segoe UI"/>
                <w:snapToGrid w:val="0"/>
                <w:color w:val="000000"/>
                <w:highlight w:val="none"/>
                <w:lang w:eastAsia="en-US"/>
              </w:rPr>
              <w:t>检验过程</w:t>
            </w:r>
          </w:p>
        </w:tc>
        <w:tc>
          <w:tcPr>
            <w:tcW w:w="1843" w:type="dxa"/>
            <w:tcBorders>
              <w:bottom w:val="single" w:color="auto" w:sz="8" w:space="0"/>
            </w:tcBorders>
            <w:vAlign w:val="center"/>
          </w:tcPr>
          <w:p w14:paraId="4B9C203B">
            <w:pPr>
              <w:widowControl/>
              <w:tabs>
                <w:tab w:val="clear" w:pos="0"/>
              </w:tabs>
              <w:kinsoku w:val="0"/>
              <w:autoSpaceDE w:val="0"/>
              <w:autoSpaceDN w:val="0"/>
              <w:adjustRightInd w:val="0"/>
              <w:snapToGrid w:val="0"/>
              <w:spacing w:before="123" w:after="0" w:line="190" w:lineRule="auto"/>
              <w:textAlignment w:val="baseline"/>
              <w:rPr>
                <w:rFonts w:hint="eastAsia" w:eastAsia="等线" w:cs="Arial"/>
                <w:snapToGrid w:val="0"/>
                <w:color w:val="000000"/>
                <w:spacing w:val="2"/>
                <w:kern w:val="0"/>
                <w:highlight w:val="none"/>
                <w:lang w:eastAsia="en-US"/>
              </w:rPr>
            </w:pPr>
            <w:r>
              <w:rPr>
                <w:rFonts w:cs="Segoe UI"/>
                <w:snapToGrid w:val="0"/>
                <w:color w:val="000000"/>
                <w:highlight w:val="none"/>
                <w:lang w:eastAsia="en-US"/>
              </w:rPr>
              <w:t>频率计</w:t>
            </w:r>
          </w:p>
        </w:tc>
        <w:tc>
          <w:tcPr>
            <w:tcW w:w="3827" w:type="dxa"/>
            <w:gridSpan w:val="2"/>
            <w:tcBorders>
              <w:bottom w:val="single" w:color="auto" w:sz="8" w:space="0"/>
            </w:tcBorders>
            <w:vAlign w:val="center"/>
          </w:tcPr>
          <w:p w14:paraId="3F8D631B">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cs="Segoe UI"/>
                <w:snapToGrid w:val="0"/>
                <w:color w:val="000000"/>
                <w:highlight w:val="none"/>
                <w:lang w:eastAsia="en-US"/>
              </w:rPr>
              <w:t>0 Hz ～</w:t>
            </w:r>
            <w:r>
              <w:rPr>
                <w:rFonts w:hint="eastAsia" w:cs="Segoe UI"/>
                <w:snapToGrid w:val="0"/>
                <w:color w:val="000000"/>
                <w:highlight w:val="none"/>
                <w:lang w:eastAsia="en-US"/>
              </w:rPr>
              <w:t xml:space="preserve"> </w:t>
            </w:r>
            <w:r>
              <w:rPr>
                <w:rFonts w:cs="Segoe UI"/>
                <w:snapToGrid w:val="0"/>
                <w:color w:val="000000"/>
                <w:highlight w:val="none"/>
                <w:lang w:eastAsia="en-US"/>
              </w:rPr>
              <w:t>100 MHz</w:t>
            </w:r>
          </w:p>
        </w:tc>
        <w:tc>
          <w:tcPr>
            <w:tcW w:w="2149" w:type="dxa"/>
            <w:tcBorders>
              <w:bottom w:val="single" w:color="auto" w:sz="8" w:space="0"/>
              <w:right w:val="single" w:color="auto" w:sz="8" w:space="0"/>
            </w:tcBorders>
          </w:tcPr>
          <w:p w14:paraId="2E1FDD53">
            <w:pPr>
              <w:widowControl/>
              <w:tabs>
                <w:tab w:val="clear" w:pos="0"/>
              </w:tabs>
              <w:kinsoku w:val="0"/>
              <w:autoSpaceDE w:val="0"/>
              <w:autoSpaceDN w:val="0"/>
              <w:adjustRightInd w:val="0"/>
              <w:snapToGrid w:val="0"/>
              <w:spacing w:before="78" w:after="0" w:line="219" w:lineRule="auto"/>
              <w:jc w:val="both"/>
              <w:textAlignment w:val="baseline"/>
              <w:rPr>
                <w:rFonts w:hint="eastAsia" w:eastAsia="等线" w:cs="Arial"/>
                <w:snapToGrid w:val="0"/>
                <w:color w:val="000000"/>
                <w:kern w:val="0"/>
                <w:highlight w:val="none"/>
                <w:lang w:eastAsia="en-US"/>
              </w:rPr>
            </w:pPr>
            <w:r>
              <w:rPr>
                <w:rFonts w:hint="eastAsia" w:cs="宋体"/>
                <w:snapToGrid w:val="0"/>
                <w:color w:val="000000"/>
                <w:highlight w:val="none"/>
                <w:lang w:eastAsia="en-US"/>
              </w:rPr>
              <w:t>—</w:t>
            </w:r>
          </w:p>
        </w:tc>
      </w:tr>
    </w:tbl>
    <w:p w14:paraId="63AF0CAA">
      <w:pPr>
        <w:widowControl/>
        <w:tabs>
          <w:tab w:val="center" w:pos="4201"/>
          <w:tab w:val="right" w:leader="dot" w:pos="9298"/>
          <w:tab w:val="clear" w:pos="0"/>
        </w:tabs>
        <w:autoSpaceDE w:val="0"/>
        <w:autoSpaceDN w:val="0"/>
        <w:spacing w:before="156" w:beforeLines="50" w:after="156" w:afterLines="50" w:line="360" w:lineRule="exact"/>
        <w:rPr>
          <w:rFonts w:hint="eastAsia" w:ascii="黑体" w:hAnsi="黑体" w:eastAsia="黑体"/>
          <w:kern w:val="0"/>
          <w:sz w:val="21"/>
          <w:szCs w:val="20"/>
          <w:highlight w:val="none"/>
        </w:rPr>
      </w:pPr>
      <w:r>
        <w:rPr>
          <w:rFonts w:hint="eastAsia" w:ascii="黑体" w:hAnsi="黑体" w:eastAsia="黑体"/>
          <w:kern w:val="0"/>
          <w:sz w:val="21"/>
          <w:szCs w:val="20"/>
          <w:highlight w:val="none"/>
        </w:rPr>
        <w:t>表 4  ZPW-2000轨道电路设备硬件生产设备和监视测量设备</w:t>
      </w:r>
    </w:p>
    <w:tbl>
      <w:tblPr>
        <w:tblStyle w:val="122"/>
        <w:tblW w:w="923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4"/>
        <w:gridCol w:w="794"/>
        <w:gridCol w:w="1848"/>
        <w:gridCol w:w="1696"/>
        <w:gridCol w:w="288"/>
        <w:gridCol w:w="1843"/>
        <w:gridCol w:w="2149"/>
      </w:tblGrid>
      <w:tr w14:paraId="4F0BD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exact"/>
          <w:tblHeader/>
        </w:trPr>
        <w:tc>
          <w:tcPr>
            <w:tcW w:w="614" w:type="dxa"/>
            <w:vMerge w:val="restart"/>
            <w:tcBorders>
              <w:top w:val="single" w:color="auto" w:sz="8" w:space="0"/>
              <w:left w:val="single" w:color="auto" w:sz="8" w:space="0"/>
              <w:bottom w:val="single" w:color="auto" w:sz="4" w:space="0"/>
              <w:right w:val="single" w:color="auto" w:sz="4" w:space="0"/>
            </w:tcBorders>
            <w:vAlign w:val="center"/>
          </w:tcPr>
          <w:p w14:paraId="4D85CE8B">
            <w:pPr>
              <w:widowControl/>
              <w:tabs>
                <w:tab w:val="clear" w:pos="0"/>
              </w:tabs>
              <w:kinsoku w:val="0"/>
              <w:autoSpaceDE w:val="0"/>
              <w:autoSpaceDN w:val="0"/>
              <w:adjustRightInd w:val="0"/>
              <w:snapToGrid w:val="0"/>
              <w:spacing w:after="0" w:line="240" w:lineRule="auto"/>
              <w:textAlignment w:val="baseline"/>
              <w:rPr>
                <w:rFonts w:hint="eastAsia" w:eastAsia="等线" w:cs="Arial"/>
                <w:snapToGrid w:val="0"/>
                <w:color w:val="000000"/>
                <w:spacing w:val="6"/>
                <w:kern w:val="0"/>
                <w:highlight w:val="none"/>
                <w:lang w:eastAsia="en-US"/>
              </w:rPr>
            </w:pPr>
            <w:r>
              <w:rPr>
                <w:rFonts w:cs="宋体"/>
                <w:snapToGrid/>
                <w:color w:val="auto"/>
                <w:spacing w:val="6"/>
                <w:kern w:val="0"/>
                <w:highlight w:val="none"/>
                <w:lang w:eastAsia="en-US"/>
              </w:rPr>
              <w:t>序号</w:t>
            </w:r>
          </w:p>
        </w:tc>
        <w:tc>
          <w:tcPr>
            <w:tcW w:w="794" w:type="dxa"/>
            <w:vMerge w:val="restart"/>
            <w:tcBorders>
              <w:top w:val="single" w:color="auto" w:sz="8" w:space="0"/>
              <w:left w:val="single" w:color="auto" w:sz="4" w:space="0"/>
              <w:bottom w:val="single" w:color="auto" w:sz="4" w:space="0"/>
              <w:right w:val="single" w:color="auto" w:sz="4" w:space="0"/>
            </w:tcBorders>
            <w:vAlign w:val="center"/>
          </w:tcPr>
          <w:p w14:paraId="21517CD8">
            <w:pPr>
              <w:widowControl/>
              <w:tabs>
                <w:tab w:val="clear" w:pos="0"/>
              </w:tabs>
              <w:kinsoku w:val="0"/>
              <w:autoSpaceDE w:val="0"/>
              <w:autoSpaceDN w:val="0"/>
              <w:adjustRightInd w:val="0"/>
              <w:snapToGrid w:val="0"/>
              <w:spacing w:after="0" w:line="240" w:lineRule="auto"/>
              <w:textAlignment w:val="baseline"/>
              <w:rPr>
                <w:rFonts w:hint="eastAsia" w:eastAsia="等线" w:cs="Arial"/>
                <w:snapToGrid w:val="0"/>
                <w:color w:val="000000"/>
                <w:spacing w:val="6"/>
                <w:kern w:val="0"/>
                <w:highlight w:val="none"/>
                <w:lang w:eastAsia="en-US"/>
              </w:rPr>
            </w:pPr>
            <w:r>
              <w:rPr>
                <w:rFonts w:cs="宋体"/>
                <w:snapToGrid/>
                <w:color w:val="auto"/>
                <w:spacing w:val="6"/>
                <w:kern w:val="0"/>
                <w:highlight w:val="none"/>
                <w:lang w:eastAsia="en-US"/>
              </w:rPr>
              <w:t>工艺类别</w:t>
            </w:r>
          </w:p>
        </w:tc>
        <w:tc>
          <w:tcPr>
            <w:tcW w:w="1848" w:type="dxa"/>
            <w:vMerge w:val="restart"/>
            <w:tcBorders>
              <w:top w:val="single" w:color="auto" w:sz="8" w:space="0"/>
              <w:left w:val="single" w:color="auto" w:sz="4" w:space="0"/>
              <w:bottom w:val="single" w:color="auto" w:sz="4" w:space="0"/>
              <w:right w:val="single" w:color="auto" w:sz="4" w:space="0"/>
            </w:tcBorders>
            <w:vAlign w:val="center"/>
          </w:tcPr>
          <w:p w14:paraId="4E2F35D9">
            <w:pPr>
              <w:widowControl/>
              <w:tabs>
                <w:tab w:val="clear" w:pos="0"/>
              </w:tabs>
              <w:kinsoku w:val="0"/>
              <w:autoSpaceDE w:val="0"/>
              <w:autoSpaceDN w:val="0"/>
              <w:adjustRightInd w:val="0"/>
              <w:snapToGrid w:val="0"/>
              <w:spacing w:before="144" w:after="0" w:line="221" w:lineRule="auto"/>
              <w:textAlignment w:val="baseline"/>
              <w:rPr>
                <w:rFonts w:hint="eastAsia" w:eastAsia="等线" w:cs="Arial"/>
                <w:snapToGrid w:val="0"/>
                <w:color w:val="000000"/>
                <w:spacing w:val="6"/>
                <w:kern w:val="0"/>
                <w:highlight w:val="none"/>
                <w:lang w:eastAsia="en-US"/>
              </w:rPr>
            </w:pPr>
            <w:r>
              <w:rPr>
                <w:rFonts w:cs="宋体"/>
                <w:snapToGrid/>
                <w:color w:val="auto"/>
                <w:spacing w:val="6"/>
                <w:kern w:val="0"/>
                <w:highlight w:val="none"/>
                <w:lang w:eastAsia="en-US"/>
              </w:rPr>
              <w:t>设备名称</w:t>
            </w:r>
          </w:p>
        </w:tc>
        <w:tc>
          <w:tcPr>
            <w:tcW w:w="3827" w:type="dxa"/>
            <w:gridSpan w:val="3"/>
            <w:tcBorders>
              <w:top w:val="single" w:color="auto" w:sz="8" w:space="0"/>
              <w:left w:val="single" w:color="auto" w:sz="4" w:space="0"/>
              <w:bottom w:val="single" w:color="auto" w:sz="4" w:space="0"/>
              <w:right w:val="single" w:color="auto" w:sz="4" w:space="0"/>
            </w:tcBorders>
            <w:vAlign w:val="center"/>
          </w:tcPr>
          <w:p w14:paraId="04319556">
            <w:pPr>
              <w:widowControl/>
              <w:tabs>
                <w:tab w:val="clear" w:pos="0"/>
              </w:tabs>
              <w:kinsoku w:val="0"/>
              <w:autoSpaceDE w:val="0"/>
              <w:autoSpaceDN w:val="0"/>
              <w:adjustRightInd w:val="0"/>
              <w:snapToGrid w:val="0"/>
              <w:spacing w:after="0" w:line="240" w:lineRule="auto"/>
              <w:textAlignment w:val="baseline"/>
              <w:rPr>
                <w:rFonts w:hint="eastAsia" w:eastAsia="等线" w:cs="Arial"/>
                <w:snapToGrid w:val="0"/>
                <w:color w:val="000000"/>
                <w:spacing w:val="6"/>
                <w:kern w:val="0"/>
                <w:highlight w:val="none"/>
                <w:lang w:eastAsia="en-US"/>
              </w:rPr>
            </w:pPr>
            <w:r>
              <w:rPr>
                <w:rFonts w:hint="eastAsia" w:cs="宋体"/>
                <w:snapToGrid/>
                <w:color w:val="auto"/>
                <w:spacing w:val="6"/>
                <w:kern w:val="0"/>
                <w:highlight w:val="none"/>
                <w:lang w:eastAsia="en-US"/>
              </w:rPr>
              <w:t>规格</w:t>
            </w:r>
          </w:p>
        </w:tc>
        <w:tc>
          <w:tcPr>
            <w:tcW w:w="2149" w:type="dxa"/>
            <w:vMerge w:val="restart"/>
            <w:tcBorders>
              <w:top w:val="single" w:color="auto" w:sz="8" w:space="0"/>
              <w:left w:val="single" w:color="auto" w:sz="4" w:space="0"/>
              <w:bottom w:val="single" w:color="auto" w:sz="8" w:space="0"/>
              <w:right w:val="single" w:color="auto" w:sz="8" w:space="0"/>
            </w:tcBorders>
            <w:vAlign w:val="center"/>
          </w:tcPr>
          <w:p w14:paraId="7D3AAD00">
            <w:pPr>
              <w:widowControl/>
              <w:tabs>
                <w:tab w:val="clear" w:pos="0"/>
              </w:tabs>
              <w:kinsoku w:val="0"/>
              <w:autoSpaceDE w:val="0"/>
              <w:autoSpaceDN w:val="0"/>
              <w:adjustRightInd w:val="0"/>
              <w:snapToGrid w:val="0"/>
              <w:spacing w:before="144" w:after="0" w:line="221" w:lineRule="auto"/>
              <w:textAlignment w:val="baseline"/>
              <w:rPr>
                <w:rFonts w:hint="eastAsia" w:eastAsia="等线" w:cs="Arial"/>
                <w:snapToGrid w:val="0"/>
                <w:color w:val="000000"/>
                <w:spacing w:val="6"/>
                <w:kern w:val="0"/>
                <w:highlight w:val="none"/>
                <w:lang w:eastAsia="en-US"/>
              </w:rPr>
            </w:pPr>
            <w:r>
              <w:rPr>
                <w:rFonts w:cs="宋体"/>
                <w:snapToGrid/>
                <w:color w:val="auto"/>
                <w:spacing w:val="6"/>
                <w:kern w:val="0"/>
                <w:highlight w:val="none"/>
                <w:lang w:eastAsia="en-US"/>
              </w:rPr>
              <w:t>备注</w:t>
            </w:r>
          </w:p>
        </w:tc>
      </w:tr>
      <w:tr w14:paraId="4123F2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exact"/>
          <w:tblHeader/>
        </w:trPr>
        <w:tc>
          <w:tcPr>
            <w:tcW w:w="614" w:type="dxa"/>
            <w:vMerge w:val="continue"/>
            <w:tcBorders>
              <w:top w:val="single" w:color="auto" w:sz="4" w:space="0"/>
              <w:left w:val="single" w:color="auto" w:sz="8" w:space="0"/>
              <w:bottom w:val="single" w:color="auto" w:sz="8" w:space="0"/>
              <w:right w:val="single" w:color="auto" w:sz="4" w:space="0"/>
            </w:tcBorders>
            <w:vAlign w:val="center"/>
          </w:tcPr>
          <w:p w14:paraId="13847E0E">
            <w:pPr>
              <w:widowControl/>
              <w:tabs>
                <w:tab w:val="clear" w:pos="0"/>
              </w:tabs>
              <w:kinsoku w:val="0"/>
              <w:autoSpaceDE w:val="0"/>
              <w:autoSpaceDN w:val="0"/>
              <w:adjustRightInd w:val="0"/>
              <w:snapToGrid w:val="0"/>
              <w:spacing w:before="144" w:after="0" w:line="221" w:lineRule="auto"/>
              <w:ind w:left="85"/>
              <w:jc w:val="both"/>
              <w:textAlignment w:val="baseline"/>
              <w:rPr>
                <w:rFonts w:hint="eastAsia" w:eastAsia="等线" w:cs="Arial"/>
                <w:snapToGrid w:val="0"/>
                <w:color w:val="000000"/>
                <w:spacing w:val="6"/>
                <w:kern w:val="0"/>
                <w:highlight w:val="none"/>
                <w:lang w:eastAsia="en-US"/>
              </w:rPr>
            </w:pPr>
          </w:p>
        </w:tc>
        <w:tc>
          <w:tcPr>
            <w:tcW w:w="794" w:type="dxa"/>
            <w:vMerge w:val="continue"/>
            <w:tcBorders>
              <w:top w:val="single" w:color="auto" w:sz="4" w:space="0"/>
              <w:left w:val="single" w:color="auto" w:sz="4" w:space="0"/>
              <w:bottom w:val="single" w:color="auto" w:sz="8" w:space="0"/>
              <w:right w:val="single" w:color="auto" w:sz="4" w:space="0"/>
            </w:tcBorders>
            <w:vAlign w:val="center"/>
          </w:tcPr>
          <w:p w14:paraId="5CE4A511">
            <w:pPr>
              <w:widowControl/>
              <w:tabs>
                <w:tab w:val="clear" w:pos="0"/>
              </w:tabs>
              <w:kinsoku w:val="0"/>
              <w:autoSpaceDE w:val="0"/>
              <w:autoSpaceDN w:val="0"/>
              <w:adjustRightInd w:val="0"/>
              <w:snapToGrid w:val="0"/>
              <w:spacing w:after="0" w:line="240" w:lineRule="auto"/>
              <w:textAlignment w:val="baseline"/>
              <w:rPr>
                <w:rFonts w:hint="eastAsia" w:eastAsia="等线" w:cs="Arial"/>
                <w:snapToGrid w:val="0"/>
                <w:color w:val="000000"/>
                <w:spacing w:val="4"/>
                <w:kern w:val="0"/>
                <w:highlight w:val="none"/>
                <w:lang w:eastAsia="en-US"/>
              </w:rPr>
            </w:pPr>
          </w:p>
        </w:tc>
        <w:tc>
          <w:tcPr>
            <w:tcW w:w="1848" w:type="dxa"/>
            <w:vMerge w:val="continue"/>
            <w:tcBorders>
              <w:top w:val="single" w:color="auto" w:sz="4" w:space="0"/>
              <w:left w:val="single" w:color="auto" w:sz="4" w:space="0"/>
              <w:bottom w:val="single" w:color="auto" w:sz="8" w:space="0"/>
              <w:right w:val="single" w:color="auto" w:sz="4" w:space="0"/>
            </w:tcBorders>
            <w:vAlign w:val="center"/>
          </w:tcPr>
          <w:p w14:paraId="4A9D700A">
            <w:pPr>
              <w:widowControl/>
              <w:tabs>
                <w:tab w:val="clear" w:pos="0"/>
              </w:tabs>
              <w:kinsoku w:val="0"/>
              <w:autoSpaceDE w:val="0"/>
              <w:autoSpaceDN w:val="0"/>
              <w:adjustRightInd w:val="0"/>
              <w:snapToGrid w:val="0"/>
              <w:spacing w:before="144" w:after="0" w:line="221" w:lineRule="auto"/>
              <w:ind w:left="443"/>
              <w:textAlignment w:val="baseline"/>
              <w:rPr>
                <w:rFonts w:hint="eastAsia" w:eastAsia="等线" w:cs="Arial"/>
                <w:snapToGrid w:val="0"/>
                <w:color w:val="000000"/>
                <w:spacing w:val="2"/>
                <w:kern w:val="0"/>
                <w:highlight w:val="none"/>
                <w:lang w:eastAsia="en-US"/>
              </w:rPr>
            </w:pPr>
          </w:p>
        </w:tc>
        <w:tc>
          <w:tcPr>
            <w:tcW w:w="1984" w:type="dxa"/>
            <w:gridSpan w:val="2"/>
            <w:tcBorders>
              <w:top w:val="single" w:color="auto" w:sz="4" w:space="0"/>
              <w:left w:val="single" w:color="auto" w:sz="4" w:space="0"/>
              <w:bottom w:val="single" w:color="auto" w:sz="8" w:space="0"/>
              <w:right w:val="single" w:color="auto" w:sz="4" w:space="0"/>
            </w:tcBorders>
            <w:vAlign w:val="center"/>
          </w:tcPr>
          <w:p w14:paraId="14E01AEF">
            <w:pPr>
              <w:widowControl/>
              <w:tabs>
                <w:tab w:val="clear" w:pos="0"/>
              </w:tabs>
              <w:kinsoku w:val="0"/>
              <w:autoSpaceDE w:val="0"/>
              <w:autoSpaceDN w:val="0"/>
              <w:adjustRightInd w:val="0"/>
              <w:snapToGrid w:val="0"/>
              <w:spacing w:after="0" w:line="240" w:lineRule="auto"/>
              <w:textAlignment w:val="baseline"/>
              <w:rPr>
                <w:rFonts w:hint="eastAsia" w:eastAsia="等线" w:cs="Arial"/>
                <w:snapToGrid w:val="0"/>
                <w:color w:val="000000"/>
                <w:spacing w:val="-2"/>
                <w:kern w:val="0"/>
                <w:highlight w:val="none"/>
                <w:lang w:eastAsia="en-US"/>
              </w:rPr>
            </w:pPr>
            <w:r>
              <w:rPr>
                <w:rFonts w:hint="eastAsia" w:cs="宋体"/>
                <w:snapToGrid/>
                <w:color w:val="auto"/>
                <w:spacing w:val="-2"/>
                <w:kern w:val="0"/>
                <w:highlight w:val="none"/>
                <w:lang w:eastAsia="en-US"/>
              </w:rPr>
              <w:t>量程</w:t>
            </w:r>
          </w:p>
        </w:tc>
        <w:tc>
          <w:tcPr>
            <w:tcW w:w="1843" w:type="dxa"/>
            <w:tcBorders>
              <w:top w:val="single" w:color="auto" w:sz="4" w:space="0"/>
              <w:left w:val="single" w:color="auto" w:sz="4" w:space="0"/>
              <w:bottom w:val="single" w:color="auto" w:sz="8" w:space="0"/>
              <w:right w:val="single" w:color="auto" w:sz="4" w:space="0"/>
            </w:tcBorders>
            <w:vAlign w:val="center"/>
          </w:tcPr>
          <w:p w14:paraId="7475FA7E">
            <w:pPr>
              <w:widowControl/>
              <w:tabs>
                <w:tab w:val="clear" w:pos="0"/>
              </w:tabs>
              <w:kinsoku w:val="0"/>
              <w:autoSpaceDE w:val="0"/>
              <w:autoSpaceDN w:val="0"/>
              <w:adjustRightInd w:val="0"/>
              <w:snapToGrid w:val="0"/>
              <w:spacing w:after="0" w:line="240" w:lineRule="auto"/>
              <w:textAlignment w:val="baseline"/>
              <w:rPr>
                <w:rFonts w:hint="eastAsia" w:eastAsia="等线" w:cs="Arial"/>
                <w:snapToGrid w:val="0"/>
                <w:color w:val="000000"/>
                <w:spacing w:val="-2"/>
                <w:kern w:val="0"/>
                <w:highlight w:val="none"/>
                <w:lang w:eastAsia="en-US"/>
              </w:rPr>
            </w:pPr>
            <w:r>
              <w:rPr>
                <w:rFonts w:hint="eastAsia" w:cs="宋体"/>
                <w:snapToGrid/>
                <w:color w:val="auto"/>
                <w:spacing w:val="-2"/>
                <w:kern w:val="0"/>
                <w:highlight w:val="none"/>
                <w:lang w:eastAsia="en-US"/>
              </w:rPr>
              <w:t>准确度</w:t>
            </w:r>
            <w:r>
              <w:rPr>
                <w:rFonts w:cs="宋体"/>
                <w:snapToGrid/>
                <w:color w:val="auto"/>
                <w:spacing w:val="-2"/>
                <w:kern w:val="0"/>
                <w:highlight w:val="none"/>
                <w:lang w:eastAsia="en-US"/>
              </w:rPr>
              <w:t>/分度值</w:t>
            </w:r>
          </w:p>
        </w:tc>
        <w:tc>
          <w:tcPr>
            <w:tcW w:w="2149" w:type="dxa"/>
            <w:vMerge w:val="continue"/>
            <w:tcBorders>
              <w:left w:val="single" w:color="auto" w:sz="4" w:space="0"/>
              <w:bottom w:val="single" w:color="auto" w:sz="8" w:space="0"/>
              <w:right w:val="single" w:color="auto" w:sz="8" w:space="0"/>
            </w:tcBorders>
            <w:vAlign w:val="center"/>
          </w:tcPr>
          <w:p w14:paraId="6D17B266">
            <w:pPr>
              <w:widowControl/>
              <w:tabs>
                <w:tab w:val="clear" w:pos="0"/>
              </w:tabs>
              <w:kinsoku w:val="0"/>
              <w:autoSpaceDE w:val="0"/>
              <w:autoSpaceDN w:val="0"/>
              <w:adjustRightInd w:val="0"/>
              <w:snapToGrid w:val="0"/>
              <w:spacing w:before="144" w:after="0" w:line="221" w:lineRule="auto"/>
              <w:textAlignment w:val="baseline"/>
              <w:rPr>
                <w:rFonts w:hint="eastAsia" w:eastAsia="等线" w:cs="Arial"/>
                <w:snapToGrid w:val="0"/>
                <w:color w:val="000000"/>
                <w:spacing w:val="5"/>
                <w:kern w:val="0"/>
                <w:highlight w:val="none"/>
                <w:lang w:eastAsia="en-US"/>
              </w:rPr>
            </w:pPr>
          </w:p>
        </w:tc>
      </w:tr>
      <w:tr w14:paraId="123E2A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614" w:type="dxa"/>
            <w:tcBorders>
              <w:top w:val="single" w:color="auto" w:sz="8" w:space="0"/>
              <w:left w:val="single" w:color="auto" w:sz="8" w:space="0"/>
            </w:tcBorders>
            <w:vAlign w:val="center"/>
          </w:tcPr>
          <w:p w14:paraId="1B157E47">
            <w:pPr>
              <w:widowControl/>
              <w:tabs>
                <w:tab w:val="clear" w:pos="0"/>
              </w:tabs>
              <w:kinsoku w:val="0"/>
              <w:autoSpaceDE w:val="0"/>
              <w:autoSpaceDN w:val="0"/>
              <w:adjustRightInd w:val="0"/>
              <w:snapToGrid w:val="0"/>
              <w:spacing w:before="68" w:after="0" w:line="241" w:lineRule="auto"/>
              <w:ind w:left="244"/>
              <w:jc w:val="both"/>
              <w:textAlignment w:val="baseline"/>
              <w:rPr>
                <w:rFonts w:hint="eastAsia" w:eastAsia="等线" w:cs="Arial"/>
                <w:snapToGrid w:val="0"/>
                <w:color w:val="000000"/>
                <w:kern w:val="0"/>
                <w:highlight w:val="none"/>
                <w:lang w:eastAsia="en-US"/>
              </w:rPr>
            </w:pPr>
            <w:r>
              <w:rPr>
                <w:rFonts w:cs="宋体"/>
                <w:snapToGrid/>
                <w:color w:val="auto"/>
                <w:kern w:val="0"/>
                <w:highlight w:val="none"/>
                <w:lang w:eastAsia="en-US"/>
              </w:rPr>
              <w:t>1</w:t>
            </w:r>
          </w:p>
        </w:tc>
        <w:tc>
          <w:tcPr>
            <w:tcW w:w="794" w:type="dxa"/>
            <w:tcBorders>
              <w:top w:val="single" w:color="auto" w:sz="8" w:space="0"/>
            </w:tcBorders>
            <w:vAlign w:val="center"/>
          </w:tcPr>
          <w:p w14:paraId="229A2EE1">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kern w:val="0"/>
                <w:highlight w:val="none"/>
                <w:lang w:eastAsia="en-US"/>
              </w:rPr>
            </w:pPr>
            <w:r>
              <w:rPr>
                <w:rFonts w:cs="宋体"/>
                <w:snapToGrid/>
                <w:color w:val="auto"/>
                <w:spacing w:val="-2"/>
                <w:kern w:val="0"/>
                <w:highlight w:val="none"/>
                <w:lang w:eastAsia="en-US"/>
              </w:rPr>
              <w:t>生产</w:t>
            </w:r>
            <w:r>
              <w:rPr>
                <w:rFonts w:hint="eastAsia" w:cs="宋体"/>
                <w:snapToGrid/>
                <w:color w:val="auto"/>
                <w:spacing w:val="-2"/>
                <w:kern w:val="0"/>
                <w:highlight w:val="none"/>
                <w:lang w:eastAsia="en-US"/>
              </w:rPr>
              <w:t>设备</w:t>
            </w:r>
          </w:p>
        </w:tc>
        <w:tc>
          <w:tcPr>
            <w:tcW w:w="1848" w:type="dxa"/>
            <w:tcBorders>
              <w:top w:val="single" w:color="auto" w:sz="8" w:space="0"/>
            </w:tcBorders>
            <w:vAlign w:val="center"/>
          </w:tcPr>
          <w:p w14:paraId="1005335A">
            <w:pPr>
              <w:widowControl/>
              <w:tabs>
                <w:tab w:val="clear" w:pos="0"/>
              </w:tabs>
              <w:kinsoku w:val="0"/>
              <w:autoSpaceDE w:val="0"/>
              <w:autoSpaceDN w:val="0"/>
              <w:adjustRightInd w:val="0"/>
              <w:snapToGrid w:val="0"/>
              <w:spacing w:before="68" w:after="0" w:line="220" w:lineRule="auto"/>
              <w:textAlignment w:val="baseline"/>
              <w:rPr>
                <w:rFonts w:hint="eastAsia" w:eastAsia="等线" w:cs="Arial"/>
                <w:snapToGrid w:val="0"/>
                <w:color w:val="000000"/>
                <w:kern w:val="0"/>
                <w:highlight w:val="none"/>
                <w:lang w:eastAsia="en-US"/>
              </w:rPr>
            </w:pPr>
            <w:r>
              <w:rPr>
                <w:rFonts w:cs="宋体"/>
                <w:snapToGrid w:val="0"/>
                <w:color w:val="000000"/>
                <w:spacing w:val="-3"/>
                <w:kern w:val="0"/>
                <w:highlight w:val="none"/>
                <w:lang w:eastAsia="en-US"/>
              </w:rPr>
              <w:t>工作场地</w:t>
            </w:r>
          </w:p>
        </w:tc>
        <w:tc>
          <w:tcPr>
            <w:tcW w:w="3827" w:type="dxa"/>
            <w:gridSpan w:val="3"/>
            <w:tcBorders>
              <w:top w:val="single" w:color="auto" w:sz="8" w:space="0"/>
            </w:tcBorders>
            <w:vAlign w:val="center"/>
          </w:tcPr>
          <w:p w14:paraId="328FAD5B">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cs="Arial"/>
                <w:snapToGrid w:val="0"/>
                <w:color w:val="000000"/>
                <w:spacing w:val="-1"/>
                <w:highlight w:val="none"/>
                <w:lang w:eastAsia="zh-CN"/>
              </w:rPr>
              <w:t>1.不小于2000平方米；满足ESD(静电防护)要求；有良好的接地系统；生产工序设置合理；</w:t>
            </w:r>
          </w:p>
          <w:p w14:paraId="4CFA5599">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cs="Arial"/>
                <w:snapToGrid w:val="0"/>
                <w:color w:val="000000"/>
                <w:spacing w:val="-1"/>
                <w:highlight w:val="none"/>
                <w:lang w:eastAsia="zh-CN"/>
              </w:rPr>
              <w:t>2.贴片、插装、焊接(回流焊、波峰焊、手工焊)、整机调试环境温度：18 ℃ ～30 ℃,相对湿度：30% ～ 70%；</w:t>
            </w:r>
          </w:p>
          <w:p w14:paraId="3AB2AABF">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cs="Arial"/>
                <w:snapToGrid w:val="0"/>
                <w:color w:val="000000"/>
                <w:spacing w:val="-1"/>
                <w:highlight w:val="none"/>
                <w:lang w:eastAsia="zh-CN"/>
              </w:rPr>
              <w:t>3.组装、整机组装环境温度：15 ℃ ～ 35 ℃,相对湿度不大于85%；</w:t>
            </w:r>
          </w:p>
          <w:p w14:paraId="734D24E5">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cs="Arial"/>
                <w:snapToGrid w:val="0"/>
                <w:color w:val="000000"/>
                <w:spacing w:val="-1"/>
                <w:highlight w:val="none"/>
                <w:lang w:eastAsia="zh-CN"/>
              </w:rPr>
              <w:t>4.电子元件库的贮存环境温度：10 ℃ ～ 30 ℃,相对湿度30% ～ 70%</w:t>
            </w:r>
            <w:r>
              <w:rPr>
                <w:rFonts w:hint="eastAsia" w:cs="Arial"/>
                <w:snapToGrid w:val="0"/>
                <w:color w:val="000000"/>
                <w:spacing w:val="-1"/>
                <w:highlight w:val="none"/>
                <w:lang w:eastAsia="zh-CN"/>
              </w:rPr>
              <w:t>；</w:t>
            </w:r>
          </w:p>
          <w:p w14:paraId="718D5847">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hint="eastAsia" w:cs="Arial"/>
                <w:snapToGrid w:val="0"/>
                <w:color w:val="000000"/>
                <w:spacing w:val="-1"/>
                <w:highlight w:val="none"/>
                <w:lang w:eastAsia="zh-CN"/>
              </w:rPr>
              <w:t>5.满足ESD（静电防护）要求，有良好的接地系统；</w:t>
            </w:r>
          </w:p>
          <w:p w14:paraId="56809BFF">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hint="eastAsia" w:cs="Arial"/>
                <w:snapToGrid w:val="0"/>
                <w:color w:val="000000"/>
                <w:spacing w:val="-1"/>
                <w:highlight w:val="none"/>
                <w:lang w:eastAsia="en-US"/>
              </w:rPr>
              <w:t>6.生产工序设置合理。</w:t>
            </w:r>
          </w:p>
        </w:tc>
        <w:tc>
          <w:tcPr>
            <w:tcW w:w="2149" w:type="dxa"/>
            <w:tcBorders>
              <w:top w:val="single" w:color="auto" w:sz="8" w:space="0"/>
              <w:right w:val="single" w:color="auto" w:sz="8" w:space="0"/>
            </w:tcBorders>
          </w:tcPr>
          <w:p w14:paraId="1EED5763">
            <w:pPr>
              <w:jc w:val="left"/>
              <w:rPr>
                <w:rFonts w:hint="eastAsia" w:eastAsia="等线" w:cs="Arial"/>
                <w:snapToGrid w:val="0"/>
                <w:color w:val="000000"/>
                <w:kern w:val="0"/>
                <w:highlight w:val="none"/>
                <w:lang w:eastAsia="en-US"/>
              </w:rPr>
            </w:pPr>
            <w:r>
              <w:rPr>
                <w:rFonts w:ascii="宋体" w:hAnsi="宋体" w:eastAsia="宋体" w:cs="宋体"/>
                <w:snapToGrid w:val="0"/>
                <w:color w:val="000000"/>
                <w:spacing w:val="6"/>
                <w:kern w:val="0"/>
                <w:highlight w:val="none"/>
                <w:lang w:eastAsia="en-US"/>
              </w:rPr>
              <w:t>回流焊、波峰焊、手工焊可委外</w:t>
            </w:r>
          </w:p>
        </w:tc>
      </w:tr>
      <w:tr w14:paraId="4042B4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614" w:type="dxa"/>
            <w:tcBorders>
              <w:left w:val="single" w:color="auto" w:sz="8" w:space="0"/>
            </w:tcBorders>
            <w:vAlign w:val="center"/>
          </w:tcPr>
          <w:p w14:paraId="7602E978">
            <w:pPr>
              <w:widowControl/>
              <w:tabs>
                <w:tab w:val="clear" w:pos="0"/>
              </w:tabs>
              <w:kinsoku w:val="0"/>
              <w:autoSpaceDE w:val="0"/>
              <w:autoSpaceDN w:val="0"/>
              <w:adjustRightInd w:val="0"/>
              <w:snapToGrid w:val="0"/>
              <w:spacing w:before="94" w:after="0" w:line="207" w:lineRule="auto"/>
              <w:ind w:left="244"/>
              <w:jc w:val="both"/>
              <w:textAlignment w:val="baseline"/>
              <w:rPr>
                <w:rFonts w:hint="eastAsia" w:eastAsia="等线" w:cs="Arial"/>
                <w:snapToGrid w:val="0"/>
                <w:color w:val="000000"/>
                <w:kern w:val="0"/>
                <w:highlight w:val="none"/>
                <w:lang w:eastAsia="en-US"/>
              </w:rPr>
            </w:pPr>
            <w:r>
              <w:rPr>
                <w:rFonts w:cs="宋体"/>
                <w:snapToGrid/>
                <w:color w:val="auto"/>
                <w:kern w:val="0"/>
                <w:highlight w:val="none"/>
                <w:lang w:eastAsia="en-US"/>
              </w:rPr>
              <w:t>2</w:t>
            </w:r>
          </w:p>
        </w:tc>
        <w:tc>
          <w:tcPr>
            <w:tcW w:w="794" w:type="dxa"/>
            <w:vAlign w:val="center"/>
          </w:tcPr>
          <w:p w14:paraId="68C39315">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spacing w:val="-2"/>
                <w:kern w:val="0"/>
                <w:highlight w:val="none"/>
                <w:lang w:eastAsia="en-US"/>
              </w:rPr>
            </w:pPr>
            <w:r>
              <w:rPr>
                <w:rFonts w:hint="eastAsia" w:cs="宋体"/>
                <w:snapToGrid/>
                <w:color w:val="auto"/>
                <w:spacing w:val="-2"/>
                <w:kern w:val="0"/>
                <w:highlight w:val="none"/>
                <w:lang w:eastAsia="en-US"/>
              </w:rPr>
              <w:t>生产设备</w:t>
            </w:r>
          </w:p>
        </w:tc>
        <w:tc>
          <w:tcPr>
            <w:tcW w:w="1848" w:type="dxa"/>
            <w:vAlign w:val="center"/>
          </w:tcPr>
          <w:p w14:paraId="31EE7B73">
            <w:pPr>
              <w:widowControl/>
              <w:tabs>
                <w:tab w:val="clear" w:pos="0"/>
              </w:tabs>
              <w:kinsoku w:val="0"/>
              <w:autoSpaceDE w:val="0"/>
              <w:autoSpaceDN w:val="0"/>
              <w:adjustRightInd w:val="0"/>
              <w:snapToGrid w:val="0"/>
              <w:spacing w:before="74" w:after="0" w:line="220" w:lineRule="auto"/>
              <w:textAlignment w:val="baseline"/>
              <w:rPr>
                <w:rFonts w:hint="eastAsia" w:eastAsia="等线" w:cs="Arial"/>
                <w:snapToGrid w:val="0"/>
                <w:color w:val="000000"/>
                <w:kern w:val="0"/>
                <w:highlight w:val="none"/>
                <w:lang w:eastAsia="en-US"/>
              </w:rPr>
            </w:pPr>
            <w:r>
              <w:rPr>
                <w:rFonts w:cs="宋体"/>
                <w:snapToGrid/>
                <w:color w:val="auto"/>
                <w:spacing w:val="2"/>
                <w:kern w:val="0"/>
                <w:highlight w:val="none"/>
                <w:lang w:eastAsia="en-US"/>
              </w:rPr>
              <w:t>三防处理线</w:t>
            </w:r>
          </w:p>
        </w:tc>
        <w:tc>
          <w:tcPr>
            <w:tcW w:w="3827" w:type="dxa"/>
            <w:gridSpan w:val="3"/>
            <w:vAlign w:val="center"/>
          </w:tcPr>
          <w:p w14:paraId="2502B70E">
            <w:pPr>
              <w:widowControl/>
              <w:tabs>
                <w:tab w:val="clear" w:pos="0"/>
              </w:tabs>
              <w:kinsoku w:val="0"/>
              <w:autoSpaceDE w:val="0"/>
              <w:autoSpaceDN w:val="0"/>
              <w:adjustRightInd w:val="0"/>
              <w:snapToGrid w:val="0"/>
              <w:spacing w:before="78" w:after="0" w:line="219" w:lineRule="auto"/>
              <w:jc w:val="both"/>
              <w:textAlignment w:val="baseline"/>
              <w:rPr>
                <w:rFonts w:hint="eastAsia" w:eastAsia="等线" w:cs="Arial"/>
                <w:snapToGrid w:val="0"/>
                <w:color w:val="000000"/>
                <w:spacing w:val="-1"/>
                <w:highlight w:val="none"/>
                <w:lang w:eastAsia="en-US"/>
              </w:rPr>
            </w:pPr>
            <w:r>
              <w:rPr>
                <w:rFonts w:hint="eastAsia" w:cs="Arial"/>
                <w:snapToGrid w:val="0"/>
                <w:color w:val="000000"/>
                <w:spacing w:val="-1"/>
                <w:highlight w:val="none"/>
                <w:lang w:eastAsia="zh-CN"/>
              </w:rPr>
              <w:t>可支持对已完成焊接元器件的</w:t>
            </w:r>
            <w:r>
              <w:rPr>
                <w:rFonts w:cs="Arial"/>
                <w:snapToGrid w:val="0"/>
                <w:color w:val="000000"/>
                <w:spacing w:val="-1"/>
                <w:highlight w:val="none"/>
                <w:lang w:eastAsia="zh-CN"/>
              </w:rPr>
              <w:t>PCB板卡等的三防涂覆</w:t>
            </w:r>
          </w:p>
        </w:tc>
        <w:tc>
          <w:tcPr>
            <w:tcW w:w="2149" w:type="dxa"/>
            <w:tcBorders>
              <w:right w:val="single" w:color="auto" w:sz="8" w:space="0"/>
            </w:tcBorders>
            <w:vAlign w:val="center"/>
          </w:tcPr>
          <w:p w14:paraId="74356A7A">
            <w:pPr>
              <w:widowControl/>
              <w:tabs>
                <w:tab w:val="clear" w:pos="0"/>
              </w:tabs>
              <w:kinsoku w:val="0"/>
              <w:autoSpaceDE w:val="0"/>
              <w:autoSpaceDN w:val="0"/>
              <w:adjustRightInd w:val="0"/>
              <w:snapToGrid w:val="0"/>
              <w:spacing w:after="0" w:line="240" w:lineRule="auto"/>
              <w:jc w:val="left"/>
              <w:textAlignment w:val="baseline"/>
              <w:rPr>
                <w:rFonts w:hint="eastAsia" w:eastAsia="等线" w:cs="Arial"/>
                <w:snapToGrid w:val="0"/>
                <w:color w:val="000000"/>
                <w:kern w:val="0"/>
                <w:highlight w:val="none"/>
                <w:lang w:eastAsia="en-US"/>
              </w:rPr>
            </w:pPr>
            <w:r>
              <w:rPr>
                <w:rFonts w:hint="eastAsia" w:cs="宋体"/>
                <w:snapToGrid/>
                <w:color w:val="auto"/>
                <w:highlight w:val="none"/>
                <w:lang w:eastAsia="en-US"/>
              </w:rPr>
              <w:t>—</w:t>
            </w:r>
          </w:p>
        </w:tc>
      </w:tr>
      <w:tr w14:paraId="3C33AC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614" w:type="dxa"/>
            <w:tcBorders>
              <w:left w:val="single" w:color="auto" w:sz="8" w:space="0"/>
            </w:tcBorders>
            <w:vAlign w:val="center"/>
          </w:tcPr>
          <w:p w14:paraId="5A1BCDFC">
            <w:pPr>
              <w:widowControl/>
              <w:tabs>
                <w:tab w:val="clear" w:pos="0"/>
              </w:tabs>
              <w:kinsoku w:val="0"/>
              <w:autoSpaceDE w:val="0"/>
              <w:autoSpaceDN w:val="0"/>
              <w:adjustRightInd w:val="0"/>
              <w:snapToGrid w:val="0"/>
              <w:spacing w:before="94" w:after="0" w:line="206" w:lineRule="auto"/>
              <w:ind w:left="244"/>
              <w:jc w:val="both"/>
              <w:textAlignment w:val="baseline"/>
              <w:rPr>
                <w:rFonts w:hint="eastAsia" w:eastAsia="等线" w:cs="Arial"/>
                <w:snapToGrid w:val="0"/>
                <w:color w:val="000000"/>
                <w:kern w:val="0"/>
                <w:highlight w:val="none"/>
                <w:lang w:eastAsia="en-US"/>
              </w:rPr>
            </w:pPr>
            <w:r>
              <w:rPr>
                <w:rFonts w:cs="宋体"/>
                <w:snapToGrid/>
                <w:color w:val="auto"/>
                <w:kern w:val="0"/>
                <w:highlight w:val="none"/>
                <w:lang w:eastAsia="en-US"/>
              </w:rPr>
              <w:t>3</w:t>
            </w:r>
          </w:p>
        </w:tc>
        <w:tc>
          <w:tcPr>
            <w:tcW w:w="794" w:type="dxa"/>
            <w:vAlign w:val="center"/>
          </w:tcPr>
          <w:p w14:paraId="77BA1FE6">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spacing w:val="-2"/>
                <w:kern w:val="0"/>
                <w:highlight w:val="none"/>
                <w:lang w:eastAsia="en-US"/>
              </w:rPr>
            </w:pPr>
            <w:r>
              <w:rPr>
                <w:rFonts w:hint="eastAsia" w:cs="宋体"/>
                <w:snapToGrid/>
                <w:color w:val="auto"/>
                <w:spacing w:val="-2"/>
                <w:kern w:val="0"/>
                <w:highlight w:val="none"/>
                <w:lang w:eastAsia="en-US"/>
              </w:rPr>
              <w:t>生产设备</w:t>
            </w:r>
          </w:p>
        </w:tc>
        <w:tc>
          <w:tcPr>
            <w:tcW w:w="1848" w:type="dxa"/>
            <w:vAlign w:val="center"/>
          </w:tcPr>
          <w:p w14:paraId="3A66B537">
            <w:pPr>
              <w:widowControl/>
              <w:tabs>
                <w:tab w:val="clear" w:pos="0"/>
              </w:tabs>
              <w:kinsoku w:val="0"/>
              <w:autoSpaceDE w:val="0"/>
              <w:autoSpaceDN w:val="0"/>
              <w:adjustRightInd w:val="0"/>
              <w:snapToGrid w:val="0"/>
              <w:spacing w:before="72" w:after="0" w:line="219" w:lineRule="auto"/>
              <w:textAlignment w:val="baseline"/>
              <w:rPr>
                <w:rFonts w:hint="eastAsia" w:eastAsia="等线" w:cs="Arial"/>
                <w:snapToGrid w:val="0"/>
                <w:color w:val="000000"/>
                <w:kern w:val="0"/>
                <w:highlight w:val="none"/>
                <w:lang w:eastAsia="en-US"/>
              </w:rPr>
            </w:pPr>
            <w:r>
              <w:rPr>
                <w:rFonts w:hint="eastAsia" w:ascii="宋体" w:hAnsi="宋体" w:eastAsia="宋体" w:cs="宋体"/>
                <w:snapToGrid w:val="0"/>
                <w:color w:val="000000"/>
                <w:spacing w:val="-2"/>
                <w:kern w:val="0"/>
                <w:highlight w:val="none"/>
                <w:lang w:eastAsia="en-US"/>
              </w:rPr>
              <w:t>在线水清洗机</w:t>
            </w:r>
          </w:p>
        </w:tc>
        <w:tc>
          <w:tcPr>
            <w:tcW w:w="3827" w:type="dxa"/>
            <w:gridSpan w:val="3"/>
            <w:vAlign w:val="center"/>
          </w:tcPr>
          <w:p w14:paraId="1142BFCC">
            <w:pPr>
              <w:widowControl/>
              <w:tabs>
                <w:tab w:val="clear" w:pos="0"/>
              </w:tabs>
              <w:kinsoku w:val="0"/>
              <w:autoSpaceDE w:val="0"/>
              <w:autoSpaceDN w:val="0"/>
              <w:adjustRightInd w:val="0"/>
              <w:snapToGrid w:val="0"/>
              <w:spacing w:before="78" w:after="0" w:line="219" w:lineRule="auto"/>
              <w:jc w:val="both"/>
              <w:textAlignment w:val="baseline"/>
              <w:rPr>
                <w:rFonts w:hint="eastAsia" w:eastAsia="等线" w:cs="Arial"/>
                <w:snapToGrid w:val="0"/>
                <w:color w:val="000000"/>
                <w:spacing w:val="-1"/>
                <w:highlight w:val="none"/>
                <w:lang w:eastAsia="en-US"/>
              </w:rPr>
            </w:pPr>
            <w:r>
              <w:rPr>
                <w:rFonts w:hint="eastAsia" w:cs="Arial"/>
                <w:snapToGrid w:val="0"/>
                <w:color w:val="000000"/>
                <w:spacing w:val="-1"/>
                <w:highlight w:val="none"/>
                <w:lang w:eastAsia="zh-CN"/>
              </w:rPr>
              <w:t>可支持清洗助焊剂残留、锡渣、异物等</w:t>
            </w:r>
          </w:p>
        </w:tc>
        <w:tc>
          <w:tcPr>
            <w:tcW w:w="2149" w:type="dxa"/>
            <w:tcBorders>
              <w:right w:val="single" w:color="auto" w:sz="8" w:space="0"/>
            </w:tcBorders>
            <w:vAlign w:val="center"/>
          </w:tcPr>
          <w:p w14:paraId="48C4AD28">
            <w:pPr>
              <w:widowControl/>
              <w:tabs>
                <w:tab w:val="clear" w:pos="0"/>
              </w:tabs>
              <w:kinsoku w:val="0"/>
              <w:autoSpaceDE w:val="0"/>
              <w:autoSpaceDN w:val="0"/>
              <w:adjustRightInd w:val="0"/>
              <w:snapToGrid w:val="0"/>
              <w:spacing w:after="0" w:line="240" w:lineRule="auto"/>
              <w:jc w:val="left"/>
              <w:textAlignment w:val="baseline"/>
              <w:rPr>
                <w:rFonts w:hint="eastAsia" w:eastAsia="等线" w:cs="Arial"/>
                <w:snapToGrid w:val="0"/>
                <w:color w:val="000000"/>
                <w:kern w:val="0"/>
                <w:highlight w:val="none"/>
                <w:lang w:eastAsia="en-US"/>
              </w:rPr>
            </w:pPr>
            <w:r>
              <w:rPr>
                <w:rFonts w:hint="eastAsia" w:cs="宋体"/>
                <w:snapToGrid/>
                <w:color w:val="auto"/>
                <w:highlight w:val="none"/>
                <w:lang w:eastAsia="en-US"/>
              </w:rPr>
              <w:t>—</w:t>
            </w:r>
          </w:p>
        </w:tc>
      </w:tr>
      <w:tr w14:paraId="1A8F85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614" w:type="dxa"/>
            <w:tcBorders>
              <w:left w:val="single" w:color="auto" w:sz="8" w:space="0"/>
            </w:tcBorders>
            <w:vAlign w:val="center"/>
          </w:tcPr>
          <w:p w14:paraId="2564E3FB">
            <w:pPr>
              <w:widowControl/>
              <w:tabs>
                <w:tab w:val="clear" w:pos="0"/>
              </w:tabs>
              <w:kinsoku w:val="0"/>
              <w:autoSpaceDE w:val="0"/>
              <w:autoSpaceDN w:val="0"/>
              <w:adjustRightInd w:val="0"/>
              <w:snapToGrid w:val="0"/>
              <w:spacing w:before="155" w:after="0" w:line="162" w:lineRule="auto"/>
              <w:ind w:left="244"/>
              <w:jc w:val="both"/>
              <w:textAlignment w:val="baseline"/>
              <w:rPr>
                <w:rFonts w:hint="eastAsia" w:eastAsia="等线" w:cs="Arial"/>
                <w:snapToGrid w:val="0"/>
                <w:color w:val="000000"/>
                <w:kern w:val="0"/>
                <w:highlight w:val="none"/>
                <w:lang w:eastAsia="en-US"/>
              </w:rPr>
            </w:pPr>
            <w:r>
              <w:rPr>
                <w:rFonts w:cs="宋体"/>
                <w:snapToGrid/>
                <w:color w:val="auto"/>
                <w:kern w:val="0"/>
                <w:highlight w:val="none"/>
                <w:lang w:eastAsia="en-US"/>
              </w:rPr>
              <w:t>4</w:t>
            </w:r>
          </w:p>
        </w:tc>
        <w:tc>
          <w:tcPr>
            <w:tcW w:w="794" w:type="dxa"/>
            <w:vAlign w:val="center"/>
          </w:tcPr>
          <w:p w14:paraId="2A8AD2E6">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spacing w:val="-2"/>
                <w:kern w:val="0"/>
                <w:highlight w:val="none"/>
                <w:lang w:eastAsia="en-US"/>
              </w:rPr>
            </w:pPr>
            <w:r>
              <w:rPr>
                <w:rFonts w:hint="eastAsia" w:cs="宋体"/>
                <w:snapToGrid/>
                <w:color w:val="auto"/>
                <w:spacing w:val="-2"/>
                <w:kern w:val="0"/>
                <w:highlight w:val="none"/>
                <w:lang w:eastAsia="en-US"/>
              </w:rPr>
              <w:t>生产设备</w:t>
            </w:r>
          </w:p>
        </w:tc>
        <w:tc>
          <w:tcPr>
            <w:tcW w:w="1848" w:type="dxa"/>
            <w:vAlign w:val="center"/>
          </w:tcPr>
          <w:p w14:paraId="2AC99CAB">
            <w:pPr>
              <w:widowControl/>
              <w:tabs>
                <w:tab w:val="clear" w:pos="0"/>
              </w:tabs>
              <w:kinsoku w:val="0"/>
              <w:autoSpaceDE w:val="0"/>
              <w:autoSpaceDN w:val="0"/>
              <w:adjustRightInd w:val="0"/>
              <w:snapToGrid w:val="0"/>
              <w:spacing w:before="123" w:after="0" w:line="190" w:lineRule="auto"/>
              <w:textAlignment w:val="baseline"/>
              <w:rPr>
                <w:rFonts w:hint="eastAsia" w:eastAsia="等线" w:cs="Arial"/>
                <w:snapToGrid w:val="0"/>
                <w:color w:val="000000"/>
                <w:kern w:val="0"/>
                <w:highlight w:val="none"/>
                <w:lang w:eastAsia="en-US"/>
              </w:rPr>
            </w:pPr>
            <w:r>
              <w:rPr>
                <w:rFonts w:ascii="宋体" w:hAnsi="宋体" w:eastAsia="宋体" w:cs="宋体"/>
                <w:snapToGrid w:val="0"/>
                <w:color w:val="000000"/>
                <w:spacing w:val="2"/>
                <w:kern w:val="0"/>
                <w:highlight w:val="none"/>
                <w:lang w:eastAsia="en-US"/>
              </w:rPr>
              <w:t>返修工作站</w:t>
            </w:r>
          </w:p>
        </w:tc>
        <w:tc>
          <w:tcPr>
            <w:tcW w:w="3827" w:type="dxa"/>
            <w:gridSpan w:val="3"/>
            <w:vAlign w:val="center"/>
          </w:tcPr>
          <w:p w14:paraId="138C212B">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cs="Arial"/>
                <w:snapToGrid w:val="0"/>
                <w:color w:val="000000"/>
                <w:spacing w:val="-1"/>
                <w:highlight w:val="none"/>
                <w:lang w:eastAsia="en-US"/>
              </w:rPr>
              <w:t>1.可支持均匀加热;</w:t>
            </w:r>
          </w:p>
          <w:p w14:paraId="01E12852">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cs="Arial"/>
                <w:snapToGrid w:val="0"/>
                <w:color w:val="000000"/>
                <w:spacing w:val="-1"/>
                <w:highlight w:val="none"/>
                <w:lang w:eastAsia="zh-CN"/>
              </w:rPr>
              <w:t>2.拆、焊过程全计算机软件控制，光学对中;</w:t>
            </w:r>
          </w:p>
          <w:p w14:paraId="35D48005">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cs="Arial"/>
                <w:snapToGrid w:val="0"/>
                <w:color w:val="000000"/>
                <w:spacing w:val="-1"/>
                <w:highlight w:val="none"/>
                <w:lang w:eastAsia="zh-CN"/>
              </w:rPr>
              <w:t>3.模拟回流焊接过程，通过软件设定加热时间、温度与风量，工艺曲线分温区，时间温度参数实时可调。</w:t>
            </w:r>
          </w:p>
        </w:tc>
        <w:tc>
          <w:tcPr>
            <w:tcW w:w="2149" w:type="dxa"/>
            <w:tcBorders>
              <w:right w:val="single" w:color="auto" w:sz="8" w:space="0"/>
            </w:tcBorders>
            <w:vAlign w:val="center"/>
          </w:tcPr>
          <w:p w14:paraId="34401C6E">
            <w:pPr>
              <w:widowControl/>
              <w:tabs>
                <w:tab w:val="clear" w:pos="0"/>
              </w:tabs>
              <w:kinsoku w:val="0"/>
              <w:autoSpaceDE w:val="0"/>
              <w:autoSpaceDN w:val="0"/>
              <w:adjustRightInd w:val="0"/>
              <w:snapToGrid w:val="0"/>
              <w:spacing w:before="78" w:after="0" w:line="219" w:lineRule="auto"/>
              <w:jc w:val="left"/>
              <w:textAlignment w:val="baseline"/>
              <w:rPr>
                <w:rFonts w:hint="eastAsia" w:eastAsia="等线" w:cs="Arial"/>
                <w:snapToGrid w:val="0"/>
                <w:color w:val="000000"/>
                <w:kern w:val="0"/>
                <w:highlight w:val="none"/>
                <w:lang w:eastAsia="en-US"/>
              </w:rPr>
            </w:pPr>
            <w:r>
              <w:rPr>
                <w:rFonts w:hint="eastAsia" w:cs="宋体"/>
                <w:snapToGrid/>
                <w:color w:val="auto"/>
                <w:highlight w:val="none"/>
                <w:lang w:eastAsia="en-US"/>
              </w:rPr>
              <w:t>—</w:t>
            </w:r>
          </w:p>
        </w:tc>
      </w:tr>
      <w:tr w14:paraId="2CA23C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614" w:type="dxa"/>
            <w:tcBorders>
              <w:left w:val="single" w:color="auto" w:sz="8" w:space="0"/>
            </w:tcBorders>
            <w:vAlign w:val="center"/>
          </w:tcPr>
          <w:p w14:paraId="0F118009">
            <w:pPr>
              <w:widowControl/>
              <w:tabs>
                <w:tab w:val="clear" w:pos="0"/>
              </w:tabs>
              <w:kinsoku w:val="0"/>
              <w:autoSpaceDE w:val="0"/>
              <w:autoSpaceDN w:val="0"/>
              <w:adjustRightInd w:val="0"/>
              <w:snapToGrid w:val="0"/>
              <w:spacing w:before="125" w:after="0" w:line="179" w:lineRule="auto"/>
              <w:ind w:left="244"/>
              <w:jc w:val="both"/>
              <w:textAlignment w:val="baseline"/>
              <w:rPr>
                <w:rFonts w:hint="eastAsia" w:eastAsia="等线" w:cs="Arial"/>
                <w:snapToGrid w:val="0"/>
                <w:color w:val="000000"/>
                <w:kern w:val="0"/>
                <w:highlight w:val="none"/>
                <w:lang w:eastAsia="en-US"/>
              </w:rPr>
            </w:pPr>
            <w:r>
              <w:rPr>
                <w:rFonts w:cs="宋体"/>
                <w:snapToGrid/>
                <w:color w:val="auto"/>
                <w:kern w:val="0"/>
                <w:highlight w:val="none"/>
                <w:lang w:eastAsia="en-US"/>
              </w:rPr>
              <w:t>5</w:t>
            </w:r>
          </w:p>
        </w:tc>
        <w:tc>
          <w:tcPr>
            <w:tcW w:w="794" w:type="dxa"/>
            <w:vAlign w:val="center"/>
          </w:tcPr>
          <w:p w14:paraId="2D698FD2">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spacing w:val="-2"/>
                <w:kern w:val="0"/>
                <w:highlight w:val="none"/>
                <w:lang w:eastAsia="en-US"/>
              </w:rPr>
            </w:pPr>
            <w:r>
              <w:rPr>
                <w:rFonts w:hint="eastAsia" w:cs="宋体"/>
                <w:snapToGrid/>
                <w:color w:val="auto"/>
                <w:spacing w:val="-2"/>
                <w:kern w:val="0"/>
                <w:highlight w:val="none"/>
                <w:lang w:eastAsia="en-US"/>
              </w:rPr>
              <w:t>生产设备</w:t>
            </w:r>
          </w:p>
        </w:tc>
        <w:tc>
          <w:tcPr>
            <w:tcW w:w="1848" w:type="dxa"/>
          </w:tcPr>
          <w:p w14:paraId="45BF27C2">
            <w:pPr>
              <w:widowControl/>
              <w:tabs>
                <w:tab w:val="clear" w:pos="0"/>
              </w:tabs>
              <w:kinsoku w:val="0"/>
              <w:autoSpaceDE w:val="0"/>
              <w:autoSpaceDN w:val="0"/>
              <w:adjustRightInd w:val="0"/>
              <w:snapToGrid w:val="0"/>
              <w:spacing w:before="73" w:after="0" w:line="219" w:lineRule="auto"/>
              <w:textAlignment w:val="baseline"/>
              <w:rPr>
                <w:rFonts w:hint="eastAsia" w:eastAsia="等线" w:cs="Arial"/>
                <w:snapToGrid w:val="0"/>
                <w:color w:val="000000"/>
                <w:kern w:val="0"/>
                <w:highlight w:val="none"/>
                <w:lang w:eastAsia="en-US"/>
              </w:rPr>
            </w:pPr>
            <w:r>
              <w:rPr>
                <w:rFonts w:ascii="宋体" w:hAnsi="宋体" w:eastAsia="宋体" w:cs="宋体"/>
                <w:snapToGrid w:val="0"/>
                <w:color w:val="000000"/>
                <w:spacing w:val="-2"/>
                <w:kern w:val="0"/>
                <w:highlight w:val="none"/>
                <w:lang w:eastAsia="en-US"/>
              </w:rPr>
              <w:t>静电防护设施</w:t>
            </w:r>
          </w:p>
        </w:tc>
        <w:tc>
          <w:tcPr>
            <w:tcW w:w="3827" w:type="dxa"/>
            <w:gridSpan w:val="3"/>
            <w:vAlign w:val="center"/>
          </w:tcPr>
          <w:p w14:paraId="5165075B">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cs="Arial"/>
                <w:snapToGrid w:val="0"/>
                <w:color w:val="000000"/>
                <w:spacing w:val="-1"/>
                <w:highlight w:val="none"/>
                <w:lang w:eastAsia="zh-CN"/>
              </w:rPr>
              <w:t>1.</w:t>
            </w:r>
            <w:r>
              <w:rPr>
                <w:rFonts w:hint="eastAsia" w:cs="Arial"/>
                <w:snapToGrid w:val="0"/>
                <w:color w:val="000000"/>
                <w:spacing w:val="-1"/>
                <w:highlight w:val="none"/>
                <w:lang w:eastAsia="zh-CN"/>
              </w:rPr>
              <w:t>生产车间采用防静电地面；</w:t>
            </w:r>
          </w:p>
          <w:p w14:paraId="2BD80BA5">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cs="Arial"/>
                <w:snapToGrid w:val="0"/>
                <w:color w:val="000000"/>
                <w:spacing w:val="-1"/>
                <w:highlight w:val="none"/>
                <w:lang w:eastAsia="zh-CN"/>
              </w:rPr>
              <w:t>2.配备静电消除器、防静电服等。</w:t>
            </w:r>
          </w:p>
        </w:tc>
        <w:tc>
          <w:tcPr>
            <w:tcW w:w="2149" w:type="dxa"/>
            <w:tcBorders>
              <w:right w:val="single" w:color="auto" w:sz="8" w:space="0"/>
            </w:tcBorders>
            <w:vAlign w:val="center"/>
          </w:tcPr>
          <w:p w14:paraId="1A438DC3">
            <w:pPr>
              <w:widowControl/>
              <w:tabs>
                <w:tab w:val="clear" w:pos="0"/>
              </w:tabs>
              <w:kinsoku w:val="0"/>
              <w:autoSpaceDE w:val="0"/>
              <w:autoSpaceDN w:val="0"/>
              <w:adjustRightInd w:val="0"/>
              <w:snapToGrid w:val="0"/>
              <w:spacing w:after="0" w:line="240" w:lineRule="auto"/>
              <w:jc w:val="left"/>
              <w:textAlignment w:val="baseline"/>
              <w:rPr>
                <w:rFonts w:hint="eastAsia" w:eastAsia="等线" w:cs="Arial"/>
                <w:snapToGrid w:val="0"/>
                <w:color w:val="000000"/>
                <w:kern w:val="0"/>
                <w:highlight w:val="none"/>
                <w:lang w:eastAsia="en-US"/>
              </w:rPr>
            </w:pPr>
            <w:r>
              <w:rPr>
                <w:rFonts w:hint="eastAsia" w:cs="宋体"/>
                <w:snapToGrid/>
                <w:color w:val="auto"/>
                <w:highlight w:val="none"/>
                <w:lang w:eastAsia="en-US"/>
              </w:rPr>
              <w:t>—</w:t>
            </w:r>
          </w:p>
        </w:tc>
      </w:tr>
      <w:tr w14:paraId="22ACC4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614" w:type="dxa"/>
            <w:tcBorders>
              <w:left w:val="single" w:color="auto" w:sz="8" w:space="0"/>
            </w:tcBorders>
            <w:vAlign w:val="center"/>
          </w:tcPr>
          <w:p w14:paraId="670ABD3B">
            <w:pPr>
              <w:widowControl/>
              <w:tabs>
                <w:tab w:val="clear" w:pos="0"/>
              </w:tabs>
              <w:kinsoku w:val="0"/>
              <w:autoSpaceDE w:val="0"/>
              <w:autoSpaceDN w:val="0"/>
              <w:adjustRightInd w:val="0"/>
              <w:snapToGrid w:val="0"/>
              <w:spacing w:before="96" w:after="0" w:line="214" w:lineRule="auto"/>
              <w:ind w:left="244"/>
              <w:jc w:val="both"/>
              <w:textAlignment w:val="baseline"/>
              <w:rPr>
                <w:rFonts w:hint="eastAsia" w:eastAsia="等线" w:cs="Arial"/>
                <w:snapToGrid w:val="0"/>
                <w:color w:val="000000"/>
                <w:kern w:val="0"/>
                <w:highlight w:val="none"/>
                <w:lang w:eastAsia="en-US"/>
              </w:rPr>
            </w:pPr>
            <w:r>
              <w:rPr>
                <w:rFonts w:cs="宋体"/>
                <w:snapToGrid/>
                <w:color w:val="auto"/>
                <w:kern w:val="0"/>
                <w:highlight w:val="none"/>
                <w:lang w:eastAsia="en-US"/>
              </w:rPr>
              <w:t>6</w:t>
            </w:r>
          </w:p>
        </w:tc>
        <w:tc>
          <w:tcPr>
            <w:tcW w:w="794" w:type="dxa"/>
            <w:vAlign w:val="center"/>
          </w:tcPr>
          <w:p w14:paraId="220A5BEC">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spacing w:val="-2"/>
                <w:kern w:val="0"/>
                <w:highlight w:val="none"/>
                <w:lang w:eastAsia="en-US"/>
              </w:rPr>
            </w:pPr>
            <w:r>
              <w:rPr>
                <w:rFonts w:hint="eastAsia" w:cs="宋体"/>
                <w:snapToGrid/>
                <w:color w:val="auto"/>
                <w:spacing w:val="-2"/>
                <w:kern w:val="0"/>
                <w:highlight w:val="none"/>
                <w:lang w:eastAsia="en-US"/>
              </w:rPr>
              <w:t>生产设备</w:t>
            </w:r>
          </w:p>
        </w:tc>
        <w:tc>
          <w:tcPr>
            <w:tcW w:w="1848" w:type="dxa"/>
            <w:vAlign w:val="center"/>
          </w:tcPr>
          <w:p w14:paraId="02753E43">
            <w:pPr>
              <w:widowControl/>
              <w:tabs>
                <w:tab w:val="clear" w:pos="0"/>
              </w:tabs>
              <w:kinsoku w:val="0"/>
              <w:autoSpaceDE w:val="0"/>
              <w:autoSpaceDN w:val="0"/>
              <w:adjustRightInd w:val="0"/>
              <w:snapToGrid w:val="0"/>
              <w:spacing w:before="75" w:after="0" w:line="219" w:lineRule="auto"/>
              <w:textAlignment w:val="baseline"/>
              <w:rPr>
                <w:rFonts w:hint="eastAsia" w:eastAsia="等线" w:cs="Arial"/>
                <w:snapToGrid w:val="0"/>
                <w:color w:val="000000"/>
                <w:kern w:val="0"/>
                <w:highlight w:val="none"/>
                <w:lang w:eastAsia="en-US"/>
              </w:rPr>
            </w:pPr>
            <w:r>
              <w:rPr>
                <w:rFonts w:ascii="宋体" w:hAnsi="宋体" w:eastAsia="宋体" w:cs="宋体"/>
                <w:snapToGrid w:val="0"/>
                <w:color w:val="000000"/>
                <w:kern w:val="0"/>
                <w:highlight w:val="none"/>
                <w:lang w:eastAsia="en-US"/>
              </w:rPr>
              <w:t>ICT在线测试仪</w:t>
            </w:r>
          </w:p>
        </w:tc>
        <w:tc>
          <w:tcPr>
            <w:tcW w:w="3827" w:type="dxa"/>
            <w:gridSpan w:val="3"/>
            <w:vAlign w:val="center"/>
          </w:tcPr>
          <w:p w14:paraId="66E2356D">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hint="eastAsia" w:cs="Arial"/>
                <w:snapToGrid w:val="0"/>
                <w:color w:val="000000"/>
                <w:spacing w:val="-1"/>
                <w:highlight w:val="none"/>
                <w:lang w:eastAsia="zh-CN"/>
              </w:rPr>
              <w:t>具备不加电模拟测试、加电模拟测试、数字器件测试能力，配备可编程电源。</w:t>
            </w:r>
          </w:p>
        </w:tc>
        <w:tc>
          <w:tcPr>
            <w:tcW w:w="2149" w:type="dxa"/>
            <w:tcBorders>
              <w:right w:val="single" w:color="auto" w:sz="8" w:space="0"/>
            </w:tcBorders>
            <w:vAlign w:val="center"/>
          </w:tcPr>
          <w:p w14:paraId="0F28936F">
            <w:pPr>
              <w:widowControl/>
              <w:tabs>
                <w:tab w:val="clear" w:pos="0"/>
              </w:tabs>
              <w:kinsoku w:val="0"/>
              <w:autoSpaceDE w:val="0"/>
              <w:autoSpaceDN w:val="0"/>
              <w:adjustRightInd w:val="0"/>
              <w:snapToGrid w:val="0"/>
              <w:spacing w:after="0" w:line="240" w:lineRule="auto"/>
              <w:jc w:val="left"/>
              <w:textAlignment w:val="baseline"/>
              <w:rPr>
                <w:rFonts w:hint="eastAsia" w:eastAsia="等线" w:cs="Arial"/>
                <w:snapToGrid w:val="0"/>
                <w:color w:val="000000"/>
                <w:kern w:val="0"/>
                <w:highlight w:val="none"/>
                <w:lang w:eastAsia="en-US"/>
              </w:rPr>
            </w:pPr>
            <w:r>
              <w:rPr>
                <w:rFonts w:hint="eastAsia" w:cs="宋体"/>
                <w:snapToGrid/>
                <w:color w:val="auto"/>
                <w:highlight w:val="none"/>
                <w:lang w:eastAsia="en-US"/>
              </w:rPr>
              <w:t>—</w:t>
            </w:r>
          </w:p>
        </w:tc>
      </w:tr>
      <w:tr w14:paraId="426ED9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614" w:type="dxa"/>
            <w:tcBorders>
              <w:left w:val="single" w:color="auto" w:sz="8" w:space="0"/>
            </w:tcBorders>
            <w:vAlign w:val="center"/>
          </w:tcPr>
          <w:p w14:paraId="590D280C">
            <w:pPr>
              <w:widowControl/>
              <w:tabs>
                <w:tab w:val="clear" w:pos="0"/>
              </w:tabs>
              <w:kinsoku w:val="0"/>
              <w:autoSpaceDE w:val="0"/>
              <w:autoSpaceDN w:val="0"/>
              <w:adjustRightInd w:val="0"/>
              <w:snapToGrid w:val="0"/>
              <w:spacing w:before="146" w:after="0" w:line="160" w:lineRule="auto"/>
              <w:ind w:left="244"/>
              <w:jc w:val="both"/>
              <w:textAlignment w:val="baseline"/>
              <w:rPr>
                <w:rFonts w:hint="eastAsia" w:eastAsia="等线" w:cs="Arial"/>
                <w:snapToGrid w:val="0"/>
                <w:color w:val="000000"/>
                <w:kern w:val="0"/>
                <w:highlight w:val="none"/>
                <w:lang w:eastAsia="en-US"/>
              </w:rPr>
            </w:pPr>
            <w:r>
              <w:rPr>
                <w:rFonts w:cs="宋体"/>
                <w:snapToGrid/>
                <w:color w:val="auto"/>
                <w:kern w:val="0"/>
                <w:highlight w:val="none"/>
                <w:lang w:eastAsia="en-US"/>
              </w:rPr>
              <w:t>7</w:t>
            </w:r>
          </w:p>
        </w:tc>
        <w:tc>
          <w:tcPr>
            <w:tcW w:w="794" w:type="dxa"/>
            <w:vAlign w:val="center"/>
          </w:tcPr>
          <w:p w14:paraId="68C638E9">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spacing w:val="-2"/>
                <w:kern w:val="0"/>
                <w:highlight w:val="none"/>
                <w:lang w:eastAsia="en-US"/>
              </w:rPr>
            </w:pPr>
            <w:r>
              <w:rPr>
                <w:rFonts w:hint="eastAsia" w:cs="宋体"/>
                <w:snapToGrid/>
                <w:color w:val="auto"/>
                <w:spacing w:val="-2"/>
                <w:kern w:val="0"/>
                <w:highlight w:val="none"/>
                <w:lang w:eastAsia="en-US"/>
              </w:rPr>
              <w:t>生产设备</w:t>
            </w:r>
          </w:p>
        </w:tc>
        <w:tc>
          <w:tcPr>
            <w:tcW w:w="1848" w:type="dxa"/>
          </w:tcPr>
          <w:p w14:paraId="178239B5">
            <w:pPr>
              <w:widowControl/>
              <w:tabs>
                <w:tab w:val="clear" w:pos="0"/>
              </w:tabs>
              <w:kinsoku w:val="0"/>
              <w:autoSpaceDE w:val="0"/>
              <w:autoSpaceDN w:val="0"/>
              <w:adjustRightInd w:val="0"/>
              <w:snapToGrid w:val="0"/>
              <w:spacing w:before="76" w:after="0" w:line="220" w:lineRule="auto"/>
              <w:textAlignment w:val="baseline"/>
              <w:rPr>
                <w:rFonts w:hint="eastAsia" w:eastAsia="等线" w:cs="Arial"/>
                <w:snapToGrid w:val="0"/>
                <w:color w:val="000000"/>
                <w:kern w:val="0"/>
                <w:highlight w:val="none"/>
                <w:lang w:eastAsia="en-US"/>
              </w:rPr>
            </w:pPr>
            <w:r>
              <w:rPr>
                <w:rFonts w:ascii="宋体" w:hAnsi="宋体" w:eastAsia="宋体" w:cs="宋体"/>
                <w:snapToGrid w:val="0"/>
                <w:color w:val="000000"/>
                <w:spacing w:val="2"/>
                <w:kern w:val="0"/>
                <w:highlight w:val="none"/>
                <w:lang w:eastAsia="en-US"/>
              </w:rPr>
              <w:t>电子装联线</w:t>
            </w:r>
          </w:p>
        </w:tc>
        <w:tc>
          <w:tcPr>
            <w:tcW w:w="3827" w:type="dxa"/>
            <w:gridSpan w:val="3"/>
            <w:vAlign w:val="center"/>
          </w:tcPr>
          <w:p w14:paraId="79ECA047">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hint="eastAsia" w:cs="Arial"/>
                <w:snapToGrid w:val="0"/>
                <w:color w:val="000000"/>
                <w:spacing w:val="-1"/>
                <w:highlight w:val="none"/>
                <w:lang w:eastAsia="en-US"/>
              </w:rPr>
              <w:t>可支持完成元器件、</w:t>
            </w:r>
            <w:r>
              <w:rPr>
                <w:rFonts w:cs="Arial"/>
                <w:snapToGrid w:val="0"/>
                <w:color w:val="000000"/>
                <w:spacing w:val="-1"/>
                <w:highlight w:val="none"/>
                <w:lang w:eastAsia="en-US"/>
              </w:rPr>
              <w:t>PCB的焊接等</w:t>
            </w:r>
          </w:p>
        </w:tc>
        <w:tc>
          <w:tcPr>
            <w:tcW w:w="2149" w:type="dxa"/>
            <w:tcBorders>
              <w:right w:val="single" w:color="auto" w:sz="8" w:space="0"/>
            </w:tcBorders>
          </w:tcPr>
          <w:p w14:paraId="05CDC799">
            <w:pPr>
              <w:widowControl/>
              <w:tabs>
                <w:tab w:val="clear" w:pos="0"/>
              </w:tabs>
              <w:kinsoku w:val="0"/>
              <w:autoSpaceDE w:val="0"/>
              <w:autoSpaceDN w:val="0"/>
              <w:adjustRightInd w:val="0"/>
              <w:snapToGrid w:val="0"/>
              <w:spacing w:after="0" w:line="240" w:lineRule="auto"/>
              <w:jc w:val="left"/>
              <w:textAlignment w:val="baseline"/>
              <w:rPr>
                <w:rFonts w:hint="eastAsia" w:eastAsia="等线" w:cs="Arial"/>
                <w:snapToGrid w:val="0"/>
                <w:color w:val="000000"/>
                <w:kern w:val="0"/>
                <w:highlight w:val="none"/>
                <w:lang w:eastAsia="en-US"/>
              </w:rPr>
            </w:pPr>
          </w:p>
        </w:tc>
      </w:tr>
      <w:tr w14:paraId="37D21E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614" w:type="dxa"/>
            <w:tcBorders>
              <w:left w:val="single" w:color="auto" w:sz="8" w:space="0"/>
            </w:tcBorders>
            <w:vAlign w:val="center"/>
          </w:tcPr>
          <w:p w14:paraId="318E6DB6">
            <w:pPr>
              <w:widowControl/>
              <w:tabs>
                <w:tab w:val="clear" w:pos="0"/>
              </w:tabs>
              <w:kinsoku w:val="0"/>
              <w:autoSpaceDE w:val="0"/>
              <w:autoSpaceDN w:val="0"/>
              <w:adjustRightInd w:val="0"/>
              <w:snapToGrid w:val="0"/>
              <w:spacing w:before="97" w:after="0" w:line="212" w:lineRule="auto"/>
              <w:ind w:left="244"/>
              <w:jc w:val="both"/>
              <w:textAlignment w:val="baseline"/>
              <w:rPr>
                <w:rFonts w:hint="eastAsia" w:eastAsia="等线" w:cs="Arial"/>
                <w:snapToGrid w:val="0"/>
                <w:color w:val="000000"/>
                <w:kern w:val="0"/>
                <w:highlight w:val="none"/>
                <w:lang w:eastAsia="en-US"/>
              </w:rPr>
            </w:pPr>
            <w:r>
              <w:rPr>
                <w:rFonts w:cs="宋体"/>
                <w:snapToGrid/>
                <w:color w:val="auto"/>
                <w:kern w:val="0"/>
                <w:highlight w:val="none"/>
                <w:lang w:eastAsia="en-US"/>
              </w:rPr>
              <w:t>8</w:t>
            </w:r>
          </w:p>
        </w:tc>
        <w:tc>
          <w:tcPr>
            <w:tcW w:w="794" w:type="dxa"/>
            <w:vAlign w:val="center"/>
          </w:tcPr>
          <w:p w14:paraId="4013BB34">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spacing w:val="-2"/>
                <w:kern w:val="0"/>
                <w:highlight w:val="none"/>
                <w:lang w:eastAsia="en-US"/>
              </w:rPr>
            </w:pPr>
            <w:r>
              <w:rPr>
                <w:rFonts w:hint="eastAsia" w:cs="宋体"/>
                <w:snapToGrid/>
                <w:color w:val="auto"/>
                <w:spacing w:val="-2"/>
                <w:kern w:val="0"/>
                <w:highlight w:val="none"/>
                <w:lang w:eastAsia="en-US"/>
              </w:rPr>
              <w:t>生产设备</w:t>
            </w:r>
          </w:p>
        </w:tc>
        <w:tc>
          <w:tcPr>
            <w:tcW w:w="1848" w:type="dxa"/>
          </w:tcPr>
          <w:p w14:paraId="50019CCC">
            <w:pPr>
              <w:widowControl/>
              <w:tabs>
                <w:tab w:val="clear" w:pos="0"/>
              </w:tabs>
              <w:kinsoku w:val="0"/>
              <w:autoSpaceDE w:val="0"/>
              <w:autoSpaceDN w:val="0"/>
              <w:adjustRightInd w:val="0"/>
              <w:snapToGrid w:val="0"/>
              <w:spacing w:before="76" w:after="0" w:line="219" w:lineRule="auto"/>
              <w:textAlignment w:val="baseline"/>
              <w:rPr>
                <w:rFonts w:hint="eastAsia" w:eastAsia="等线" w:cs="Arial"/>
                <w:snapToGrid w:val="0"/>
                <w:color w:val="000000"/>
                <w:kern w:val="0"/>
                <w:highlight w:val="none"/>
                <w:lang w:eastAsia="en-US"/>
              </w:rPr>
            </w:pPr>
            <w:r>
              <w:rPr>
                <w:rFonts w:ascii="宋体" w:hAnsi="宋体" w:eastAsia="宋体" w:cs="宋体"/>
                <w:snapToGrid w:val="0"/>
                <w:color w:val="000000"/>
                <w:spacing w:val="1"/>
                <w:kern w:val="0"/>
                <w:highlight w:val="none"/>
                <w:lang w:eastAsia="en-US"/>
              </w:rPr>
              <w:t>电子高温运行室</w:t>
            </w:r>
          </w:p>
        </w:tc>
        <w:tc>
          <w:tcPr>
            <w:tcW w:w="3827" w:type="dxa"/>
            <w:gridSpan w:val="3"/>
            <w:vAlign w:val="center"/>
          </w:tcPr>
          <w:p w14:paraId="68E90EF4">
            <w:pPr>
              <w:widowControl/>
              <w:tabs>
                <w:tab w:val="clear" w:pos="0"/>
              </w:tabs>
              <w:kinsoku w:val="0"/>
              <w:autoSpaceDE w:val="0"/>
              <w:autoSpaceDN w:val="0"/>
              <w:adjustRightInd w:val="0"/>
              <w:snapToGrid w:val="0"/>
              <w:spacing w:before="78" w:after="0" w:line="240" w:lineRule="auto"/>
              <w:ind w:left="63" w:leftChars="35" w:right="108" w:rightChars="60"/>
              <w:jc w:val="left"/>
              <w:textAlignment w:val="baseline"/>
              <w:rPr>
                <w:rFonts w:hint="eastAsia" w:eastAsia="等线" w:cs="Arial"/>
                <w:snapToGrid w:val="0"/>
                <w:color w:val="000000"/>
                <w:spacing w:val="-1"/>
                <w:highlight w:val="none"/>
                <w:lang w:eastAsia="en-US"/>
              </w:rPr>
            </w:pPr>
            <w:r>
              <w:rPr>
                <w:rFonts w:hint="eastAsia" w:ascii="宋体" w:hAnsi="宋体" w:eastAsia="宋体" w:cs="Arial"/>
                <w:snapToGrid w:val="0"/>
                <w:color w:val="000000"/>
                <w:spacing w:val="-1"/>
                <w:highlight w:val="none"/>
                <w:lang w:eastAsia="zh-CN"/>
              </w:rPr>
              <w:t xml:space="preserve">室温 ～ </w:t>
            </w:r>
            <w:r>
              <w:rPr>
                <w:rFonts w:ascii="宋体" w:hAnsi="宋体" w:eastAsia="宋体" w:cs="Arial"/>
                <w:snapToGrid w:val="0"/>
                <w:color w:val="000000"/>
                <w:spacing w:val="-1"/>
                <w:highlight w:val="none"/>
                <w:lang w:eastAsia="zh-CN"/>
              </w:rPr>
              <w:t xml:space="preserve">80 </w:t>
            </w:r>
            <w:r>
              <w:rPr>
                <w:rFonts w:hint="eastAsia" w:ascii="宋体" w:hAnsi="宋体" w:eastAsia="宋体" w:cs="Arial"/>
                <w:snapToGrid w:val="0"/>
                <w:color w:val="000000"/>
                <w:spacing w:val="-1"/>
                <w:highlight w:val="none"/>
                <w:lang w:eastAsia="zh-CN"/>
              </w:rPr>
              <w:t>℃，控制点温度偏差：±</w:t>
            </w:r>
            <w:r>
              <w:rPr>
                <w:rFonts w:ascii="宋体" w:hAnsi="宋体" w:eastAsia="宋体" w:cs="Arial"/>
                <w:snapToGrid w:val="0"/>
                <w:color w:val="000000"/>
                <w:spacing w:val="-1"/>
                <w:highlight w:val="none"/>
                <w:lang w:eastAsia="zh-CN"/>
              </w:rPr>
              <w:t>2 ℃</w:t>
            </w:r>
          </w:p>
        </w:tc>
        <w:tc>
          <w:tcPr>
            <w:tcW w:w="2149" w:type="dxa"/>
            <w:tcBorders>
              <w:right w:val="single" w:color="auto" w:sz="8" w:space="0"/>
            </w:tcBorders>
          </w:tcPr>
          <w:p w14:paraId="4FEFA678">
            <w:pPr>
              <w:widowControl/>
              <w:tabs>
                <w:tab w:val="clear" w:pos="0"/>
              </w:tabs>
              <w:kinsoku w:val="0"/>
              <w:autoSpaceDE w:val="0"/>
              <w:autoSpaceDN w:val="0"/>
              <w:adjustRightInd w:val="0"/>
              <w:snapToGrid w:val="0"/>
              <w:spacing w:after="0" w:line="240" w:lineRule="auto"/>
              <w:jc w:val="left"/>
              <w:textAlignment w:val="baseline"/>
              <w:rPr>
                <w:rFonts w:hint="eastAsia" w:eastAsia="等线" w:cs="Arial"/>
                <w:snapToGrid w:val="0"/>
                <w:color w:val="000000"/>
                <w:kern w:val="0"/>
                <w:highlight w:val="none"/>
                <w:lang w:eastAsia="en-US"/>
              </w:rPr>
            </w:pPr>
            <w:r>
              <w:rPr>
                <w:rFonts w:hint="eastAsia" w:cs="宋体"/>
                <w:snapToGrid/>
                <w:color w:val="auto"/>
                <w:highlight w:val="none"/>
                <w:lang w:eastAsia="en-US"/>
              </w:rPr>
              <w:t>—</w:t>
            </w:r>
          </w:p>
        </w:tc>
      </w:tr>
      <w:tr w14:paraId="69C724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4" w:hRule="exact"/>
        </w:trPr>
        <w:tc>
          <w:tcPr>
            <w:tcW w:w="614" w:type="dxa"/>
            <w:tcBorders>
              <w:left w:val="single" w:color="auto" w:sz="8" w:space="0"/>
            </w:tcBorders>
            <w:vAlign w:val="center"/>
          </w:tcPr>
          <w:p w14:paraId="12F3F304">
            <w:pPr>
              <w:widowControl/>
              <w:tabs>
                <w:tab w:val="clear" w:pos="0"/>
              </w:tabs>
              <w:kinsoku w:val="0"/>
              <w:autoSpaceDE w:val="0"/>
              <w:autoSpaceDN w:val="0"/>
              <w:adjustRightInd w:val="0"/>
              <w:snapToGrid w:val="0"/>
              <w:spacing w:before="99" w:after="0" w:line="203" w:lineRule="auto"/>
              <w:ind w:left="244"/>
              <w:jc w:val="both"/>
              <w:textAlignment w:val="baseline"/>
              <w:rPr>
                <w:rFonts w:hint="eastAsia" w:eastAsia="等线" w:cs="Arial"/>
                <w:snapToGrid w:val="0"/>
                <w:color w:val="000000"/>
                <w:kern w:val="0"/>
                <w:highlight w:val="none"/>
                <w:lang w:eastAsia="en-US"/>
              </w:rPr>
            </w:pPr>
            <w:r>
              <w:rPr>
                <w:rFonts w:cs="宋体"/>
                <w:snapToGrid/>
                <w:color w:val="auto"/>
                <w:kern w:val="0"/>
                <w:highlight w:val="none"/>
                <w:lang w:eastAsia="en-US"/>
              </w:rPr>
              <w:t>9</w:t>
            </w:r>
          </w:p>
        </w:tc>
        <w:tc>
          <w:tcPr>
            <w:tcW w:w="794" w:type="dxa"/>
            <w:vAlign w:val="center"/>
          </w:tcPr>
          <w:p w14:paraId="33BEACCE">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spacing w:val="-2"/>
                <w:kern w:val="0"/>
                <w:highlight w:val="none"/>
                <w:lang w:eastAsia="en-US"/>
              </w:rPr>
            </w:pPr>
            <w:r>
              <w:rPr>
                <w:rFonts w:cs="宋体"/>
                <w:snapToGrid w:val="0"/>
                <w:color w:val="000000"/>
                <w:spacing w:val="-2"/>
                <w:kern w:val="0"/>
                <w:highlight w:val="none"/>
                <w:lang w:eastAsia="en-US"/>
              </w:rPr>
              <w:t>生产</w:t>
            </w:r>
            <w:r>
              <w:rPr>
                <w:rFonts w:hint="eastAsia" w:cs="宋体"/>
                <w:snapToGrid w:val="0"/>
                <w:color w:val="000000"/>
                <w:spacing w:val="-2"/>
                <w:kern w:val="0"/>
                <w:highlight w:val="none"/>
                <w:lang w:eastAsia="en-US"/>
              </w:rPr>
              <w:t>设备</w:t>
            </w:r>
          </w:p>
        </w:tc>
        <w:tc>
          <w:tcPr>
            <w:tcW w:w="1848" w:type="dxa"/>
            <w:vAlign w:val="center"/>
          </w:tcPr>
          <w:p w14:paraId="34F83833">
            <w:pPr>
              <w:widowControl/>
              <w:tabs>
                <w:tab w:val="clear" w:pos="0"/>
              </w:tabs>
              <w:kinsoku w:val="0"/>
              <w:autoSpaceDE w:val="0"/>
              <w:autoSpaceDN w:val="0"/>
              <w:adjustRightInd w:val="0"/>
              <w:snapToGrid w:val="0"/>
              <w:spacing w:before="77" w:after="0" w:line="219" w:lineRule="auto"/>
              <w:textAlignment w:val="baseline"/>
              <w:rPr>
                <w:rFonts w:hint="eastAsia" w:eastAsia="等线" w:cs="Arial"/>
                <w:snapToGrid w:val="0"/>
                <w:color w:val="000000"/>
                <w:kern w:val="0"/>
                <w:highlight w:val="none"/>
                <w:lang w:eastAsia="en-US"/>
              </w:rPr>
            </w:pPr>
            <w:r>
              <w:rPr>
                <w:rFonts w:cs="宋体"/>
                <w:snapToGrid w:val="0"/>
                <w:color w:val="000000"/>
                <w:spacing w:val="-2"/>
                <w:kern w:val="0"/>
                <w:highlight w:val="none"/>
                <w:lang w:eastAsia="en-US"/>
              </w:rPr>
              <w:t>元器件筛选设备</w:t>
            </w:r>
          </w:p>
        </w:tc>
        <w:tc>
          <w:tcPr>
            <w:tcW w:w="3827" w:type="dxa"/>
            <w:gridSpan w:val="3"/>
            <w:vAlign w:val="center"/>
          </w:tcPr>
          <w:p w14:paraId="3190BC71">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hint="eastAsia" w:cs="Arial"/>
                <w:snapToGrid w:val="0"/>
                <w:color w:val="000000"/>
                <w:spacing w:val="-1"/>
                <w:highlight w:val="none"/>
                <w:lang w:eastAsia="en-US"/>
              </w:rPr>
              <w:t>分立元件</w:t>
            </w:r>
          </w:p>
        </w:tc>
        <w:tc>
          <w:tcPr>
            <w:tcW w:w="2149" w:type="dxa"/>
            <w:tcBorders>
              <w:right w:val="single" w:color="auto" w:sz="8" w:space="0"/>
            </w:tcBorders>
            <w:vAlign w:val="center"/>
          </w:tcPr>
          <w:p w14:paraId="189A1292">
            <w:pPr>
              <w:widowControl/>
              <w:tabs>
                <w:tab w:val="clear" w:pos="0"/>
              </w:tabs>
              <w:kinsoku w:val="0"/>
              <w:autoSpaceDE w:val="0"/>
              <w:autoSpaceDN w:val="0"/>
              <w:adjustRightInd w:val="0"/>
              <w:snapToGrid w:val="0"/>
              <w:spacing w:after="0" w:line="240" w:lineRule="auto"/>
              <w:jc w:val="left"/>
              <w:textAlignment w:val="baseline"/>
              <w:rPr>
                <w:rFonts w:hint="eastAsia" w:eastAsia="等线" w:cs="Arial"/>
                <w:snapToGrid w:val="0"/>
                <w:color w:val="000000"/>
                <w:kern w:val="0"/>
                <w:highlight w:val="none"/>
                <w:lang w:eastAsia="en-US"/>
              </w:rPr>
            </w:pPr>
            <w:r>
              <w:rPr>
                <w:rFonts w:hint="eastAsia" w:cs="宋体"/>
                <w:snapToGrid w:val="0"/>
                <w:color w:val="000000"/>
                <w:highlight w:val="none"/>
                <w:lang w:eastAsia="en-US"/>
              </w:rPr>
              <w:t>可选</w:t>
            </w:r>
          </w:p>
        </w:tc>
      </w:tr>
      <w:tr w14:paraId="4A204F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exact"/>
        </w:trPr>
        <w:tc>
          <w:tcPr>
            <w:tcW w:w="614" w:type="dxa"/>
            <w:tcBorders>
              <w:left w:val="single" w:color="auto" w:sz="8" w:space="0"/>
            </w:tcBorders>
            <w:vAlign w:val="center"/>
          </w:tcPr>
          <w:p w14:paraId="17D07548">
            <w:pPr>
              <w:widowControl/>
              <w:tabs>
                <w:tab w:val="clear" w:pos="0"/>
              </w:tabs>
              <w:kinsoku w:val="0"/>
              <w:autoSpaceDE w:val="0"/>
              <w:autoSpaceDN w:val="0"/>
              <w:adjustRightInd w:val="0"/>
              <w:snapToGrid w:val="0"/>
              <w:spacing w:before="98" w:after="0" w:line="203" w:lineRule="auto"/>
              <w:ind w:left="194"/>
              <w:jc w:val="both"/>
              <w:textAlignment w:val="baseline"/>
              <w:rPr>
                <w:rFonts w:hint="eastAsia" w:eastAsia="等线" w:cs="Arial"/>
                <w:snapToGrid w:val="0"/>
                <w:color w:val="000000"/>
                <w:kern w:val="0"/>
                <w:highlight w:val="none"/>
                <w:lang w:eastAsia="en-US"/>
              </w:rPr>
            </w:pPr>
            <w:r>
              <w:rPr>
                <w:rFonts w:cs="宋体"/>
                <w:snapToGrid/>
                <w:color w:val="auto"/>
                <w:spacing w:val="-6"/>
                <w:kern w:val="0"/>
                <w:highlight w:val="none"/>
                <w:lang w:eastAsia="en-US"/>
              </w:rPr>
              <w:t>10</w:t>
            </w:r>
          </w:p>
        </w:tc>
        <w:tc>
          <w:tcPr>
            <w:tcW w:w="794" w:type="dxa"/>
            <w:vAlign w:val="center"/>
          </w:tcPr>
          <w:p w14:paraId="33300DC5">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spacing w:val="-2"/>
                <w:kern w:val="0"/>
                <w:highlight w:val="none"/>
                <w:lang w:eastAsia="en-US"/>
              </w:rPr>
            </w:pPr>
            <w:r>
              <w:rPr>
                <w:rFonts w:cs="宋体"/>
                <w:snapToGrid w:val="0"/>
                <w:color w:val="000000"/>
                <w:spacing w:val="-2"/>
                <w:kern w:val="0"/>
                <w:highlight w:val="none"/>
                <w:lang w:eastAsia="en-US"/>
              </w:rPr>
              <w:t>生产</w:t>
            </w:r>
            <w:r>
              <w:rPr>
                <w:rFonts w:hint="eastAsia" w:cs="宋体"/>
                <w:snapToGrid w:val="0"/>
                <w:color w:val="000000"/>
                <w:spacing w:val="-2"/>
                <w:kern w:val="0"/>
                <w:highlight w:val="none"/>
                <w:lang w:eastAsia="en-US"/>
              </w:rPr>
              <w:t>设备</w:t>
            </w:r>
          </w:p>
        </w:tc>
        <w:tc>
          <w:tcPr>
            <w:tcW w:w="1848" w:type="dxa"/>
            <w:vAlign w:val="center"/>
          </w:tcPr>
          <w:p w14:paraId="558D0466">
            <w:pPr>
              <w:widowControl/>
              <w:tabs>
                <w:tab w:val="clear" w:pos="0"/>
              </w:tabs>
              <w:kinsoku w:val="0"/>
              <w:autoSpaceDE w:val="0"/>
              <w:autoSpaceDN w:val="0"/>
              <w:adjustRightInd w:val="0"/>
              <w:snapToGrid w:val="0"/>
              <w:spacing w:before="77" w:after="0" w:line="219" w:lineRule="auto"/>
              <w:textAlignment w:val="baseline"/>
              <w:rPr>
                <w:rFonts w:hint="eastAsia" w:eastAsia="等线" w:cs="Arial"/>
                <w:snapToGrid w:val="0"/>
                <w:color w:val="000000"/>
                <w:kern w:val="0"/>
                <w:highlight w:val="none"/>
                <w:lang w:eastAsia="en-US"/>
              </w:rPr>
            </w:pPr>
            <w:r>
              <w:rPr>
                <w:rFonts w:cs="宋体"/>
                <w:snapToGrid w:val="0"/>
                <w:color w:val="000000"/>
                <w:spacing w:val="-2"/>
                <w:kern w:val="0"/>
                <w:highlight w:val="none"/>
                <w:lang w:eastAsia="en-US"/>
              </w:rPr>
              <w:t>元器件老化设备</w:t>
            </w:r>
          </w:p>
        </w:tc>
        <w:tc>
          <w:tcPr>
            <w:tcW w:w="3827" w:type="dxa"/>
            <w:gridSpan w:val="3"/>
            <w:vAlign w:val="center"/>
          </w:tcPr>
          <w:p w14:paraId="1DEEA1FC">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hint="eastAsia" w:cs="Arial"/>
                <w:snapToGrid w:val="0"/>
                <w:color w:val="000000"/>
                <w:spacing w:val="-1"/>
                <w:highlight w:val="none"/>
                <w:lang w:eastAsia="en-US"/>
              </w:rPr>
              <w:t>分立元件</w:t>
            </w:r>
          </w:p>
        </w:tc>
        <w:tc>
          <w:tcPr>
            <w:tcW w:w="2149" w:type="dxa"/>
            <w:tcBorders>
              <w:right w:val="single" w:color="auto" w:sz="8" w:space="0"/>
            </w:tcBorders>
            <w:vAlign w:val="center"/>
          </w:tcPr>
          <w:p w14:paraId="66C90DB9">
            <w:pPr>
              <w:widowControl/>
              <w:tabs>
                <w:tab w:val="clear" w:pos="0"/>
              </w:tabs>
              <w:kinsoku w:val="0"/>
              <w:autoSpaceDE w:val="0"/>
              <w:autoSpaceDN w:val="0"/>
              <w:adjustRightInd w:val="0"/>
              <w:snapToGrid w:val="0"/>
              <w:spacing w:after="0" w:line="240" w:lineRule="auto"/>
              <w:jc w:val="left"/>
              <w:textAlignment w:val="baseline"/>
              <w:rPr>
                <w:rFonts w:hint="eastAsia" w:eastAsia="等线" w:cs="Arial"/>
                <w:snapToGrid w:val="0"/>
                <w:color w:val="000000"/>
                <w:kern w:val="0"/>
                <w:highlight w:val="none"/>
                <w:lang w:eastAsia="en-US"/>
              </w:rPr>
            </w:pPr>
            <w:r>
              <w:rPr>
                <w:rFonts w:hint="eastAsia" w:cs="宋体"/>
                <w:snapToGrid w:val="0"/>
                <w:color w:val="000000"/>
                <w:highlight w:val="none"/>
                <w:lang w:eastAsia="en-US"/>
              </w:rPr>
              <w:t>可选</w:t>
            </w:r>
          </w:p>
        </w:tc>
      </w:tr>
      <w:tr w14:paraId="56BABC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exact"/>
        </w:trPr>
        <w:tc>
          <w:tcPr>
            <w:tcW w:w="614" w:type="dxa"/>
            <w:tcBorders>
              <w:left w:val="single" w:color="auto" w:sz="8" w:space="0"/>
            </w:tcBorders>
            <w:vAlign w:val="center"/>
          </w:tcPr>
          <w:p w14:paraId="54967415">
            <w:pPr>
              <w:widowControl/>
              <w:tabs>
                <w:tab w:val="clear" w:pos="0"/>
              </w:tabs>
              <w:kinsoku w:val="0"/>
              <w:autoSpaceDE w:val="0"/>
              <w:autoSpaceDN w:val="0"/>
              <w:adjustRightInd w:val="0"/>
              <w:snapToGrid w:val="0"/>
              <w:spacing w:before="98" w:after="0" w:line="203" w:lineRule="auto"/>
              <w:ind w:left="194"/>
              <w:jc w:val="both"/>
              <w:textAlignment w:val="baseline"/>
              <w:rPr>
                <w:rFonts w:hint="eastAsia" w:eastAsia="等线" w:cs="Arial"/>
                <w:snapToGrid w:val="0"/>
                <w:color w:val="000000"/>
                <w:spacing w:val="-6"/>
                <w:kern w:val="0"/>
                <w:highlight w:val="none"/>
                <w:lang w:eastAsia="en-US"/>
              </w:rPr>
            </w:pPr>
            <w:r>
              <w:rPr>
                <w:rFonts w:hint="eastAsia" w:cs="宋体"/>
                <w:snapToGrid w:val="0"/>
                <w:color w:val="000000"/>
                <w:spacing w:val="-6"/>
                <w:kern w:val="0"/>
                <w:highlight w:val="none"/>
                <w:lang w:eastAsia="en-US"/>
              </w:rPr>
              <w:t>11</w:t>
            </w:r>
          </w:p>
        </w:tc>
        <w:tc>
          <w:tcPr>
            <w:tcW w:w="794" w:type="dxa"/>
            <w:vAlign w:val="center"/>
          </w:tcPr>
          <w:p w14:paraId="2AF02545">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spacing w:val="-2"/>
                <w:kern w:val="0"/>
                <w:highlight w:val="none"/>
                <w:lang w:eastAsia="en-US"/>
              </w:rPr>
            </w:pPr>
            <w:r>
              <w:rPr>
                <w:rFonts w:cs="宋体"/>
                <w:snapToGrid w:val="0"/>
                <w:color w:val="000000"/>
                <w:spacing w:val="-2"/>
                <w:kern w:val="0"/>
                <w:highlight w:val="none"/>
                <w:lang w:eastAsia="en-US"/>
              </w:rPr>
              <w:t>生产</w:t>
            </w:r>
            <w:r>
              <w:rPr>
                <w:rFonts w:hint="eastAsia" w:cs="宋体"/>
                <w:snapToGrid w:val="0"/>
                <w:color w:val="000000"/>
                <w:spacing w:val="-2"/>
                <w:kern w:val="0"/>
                <w:highlight w:val="none"/>
                <w:lang w:eastAsia="en-US"/>
              </w:rPr>
              <w:t>设备</w:t>
            </w:r>
          </w:p>
        </w:tc>
        <w:tc>
          <w:tcPr>
            <w:tcW w:w="1848" w:type="dxa"/>
            <w:vAlign w:val="center"/>
          </w:tcPr>
          <w:p w14:paraId="59D28129">
            <w:pPr>
              <w:widowControl/>
              <w:tabs>
                <w:tab w:val="clear" w:pos="0"/>
              </w:tabs>
              <w:kinsoku w:val="0"/>
              <w:autoSpaceDE w:val="0"/>
              <w:autoSpaceDN w:val="0"/>
              <w:adjustRightInd w:val="0"/>
              <w:snapToGrid w:val="0"/>
              <w:spacing w:before="77" w:after="0" w:line="219" w:lineRule="auto"/>
              <w:textAlignment w:val="baseline"/>
              <w:rPr>
                <w:rFonts w:hint="eastAsia" w:ascii="宋体" w:hAnsi="宋体" w:eastAsia="宋体" w:cs="Arial"/>
                <w:snapToGrid w:val="0"/>
                <w:color w:val="000000"/>
                <w:spacing w:val="2"/>
                <w:kern w:val="0"/>
                <w:highlight w:val="none"/>
                <w:lang w:eastAsia="en-US"/>
              </w:rPr>
            </w:pPr>
            <w:r>
              <w:rPr>
                <w:rFonts w:cs="宋体"/>
                <w:snapToGrid w:val="0"/>
                <w:color w:val="000000"/>
                <w:spacing w:val="-2"/>
                <w:kern w:val="0"/>
                <w:highlight w:val="none"/>
                <w:lang w:eastAsia="en-US"/>
              </w:rPr>
              <w:t>元器件测试设备</w:t>
            </w:r>
          </w:p>
        </w:tc>
        <w:tc>
          <w:tcPr>
            <w:tcW w:w="3827" w:type="dxa"/>
            <w:gridSpan w:val="3"/>
            <w:vAlign w:val="center"/>
          </w:tcPr>
          <w:p w14:paraId="7BB1EB77">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Arial"/>
                <w:snapToGrid w:val="0"/>
                <w:color w:val="000000"/>
                <w:spacing w:val="-1"/>
                <w:highlight w:val="none"/>
                <w:lang w:eastAsia="en-US"/>
              </w:rPr>
            </w:pPr>
            <w:r>
              <w:rPr>
                <w:rFonts w:cs="Arial"/>
                <w:snapToGrid w:val="0"/>
                <w:color w:val="000000"/>
                <w:spacing w:val="-1"/>
                <w:highlight w:val="none"/>
                <w:lang w:eastAsia="en-US"/>
              </w:rPr>
              <w:t>适应产品标准要求</w:t>
            </w:r>
          </w:p>
        </w:tc>
        <w:tc>
          <w:tcPr>
            <w:tcW w:w="2149" w:type="dxa"/>
            <w:tcBorders>
              <w:right w:val="single" w:color="auto" w:sz="8" w:space="0"/>
            </w:tcBorders>
            <w:vAlign w:val="center"/>
          </w:tcPr>
          <w:p w14:paraId="73A331CF">
            <w:pPr>
              <w:widowControl/>
              <w:tabs>
                <w:tab w:val="clear" w:pos="0"/>
              </w:tabs>
              <w:kinsoku w:val="0"/>
              <w:autoSpaceDE w:val="0"/>
              <w:autoSpaceDN w:val="0"/>
              <w:adjustRightInd w:val="0"/>
              <w:snapToGrid w:val="0"/>
              <w:spacing w:after="0" w:line="240" w:lineRule="auto"/>
              <w:jc w:val="left"/>
              <w:textAlignment w:val="baseline"/>
              <w:rPr>
                <w:rFonts w:hint="eastAsia" w:ascii="宋体" w:hAnsi="宋体" w:eastAsia="宋体" w:cs="Arial"/>
                <w:snapToGrid w:val="0"/>
                <w:color w:val="000000"/>
                <w:highlight w:val="none"/>
                <w:lang w:eastAsia="en-US"/>
              </w:rPr>
            </w:pPr>
            <w:r>
              <w:rPr>
                <w:rFonts w:hint="eastAsia" w:cs="宋体"/>
                <w:snapToGrid w:val="0"/>
                <w:color w:val="000000"/>
                <w:highlight w:val="none"/>
                <w:lang w:eastAsia="en-US"/>
              </w:rPr>
              <w:t>—</w:t>
            </w:r>
          </w:p>
        </w:tc>
      </w:tr>
      <w:tr w14:paraId="37435A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exact"/>
        </w:trPr>
        <w:tc>
          <w:tcPr>
            <w:tcW w:w="614" w:type="dxa"/>
            <w:tcBorders>
              <w:left w:val="single" w:color="auto" w:sz="8" w:space="0"/>
            </w:tcBorders>
            <w:vAlign w:val="center"/>
          </w:tcPr>
          <w:p w14:paraId="54DF30ED">
            <w:pPr>
              <w:widowControl/>
              <w:tabs>
                <w:tab w:val="clear" w:pos="0"/>
              </w:tabs>
              <w:kinsoku w:val="0"/>
              <w:autoSpaceDE w:val="0"/>
              <w:autoSpaceDN w:val="0"/>
              <w:adjustRightInd w:val="0"/>
              <w:snapToGrid w:val="0"/>
              <w:spacing w:before="98" w:after="0" w:line="203" w:lineRule="auto"/>
              <w:ind w:left="194"/>
              <w:jc w:val="both"/>
              <w:textAlignment w:val="baseline"/>
              <w:rPr>
                <w:rFonts w:hint="eastAsia" w:eastAsia="等线" w:cs="Arial"/>
                <w:snapToGrid w:val="0"/>
                <w:color w:val="000000"/>
                <w:spacing w:val="-6"/>
                <w:kern w:val="0"/>
                <w:highlight w:val="none"/>
                <w:lang w:eastAsia="en-US"/>
              </w:rPr>
            </w:pPr>
            <w:r>
              <w:rPr>
                <w:rFonts w:hint="eastAsia" w:cs="宋体"/>
                <w:snapToGrid w:val="0"/>
                <w:color w:val="000000"/>
                <w:spacing w:val="-6"/>
                <w:kern w:val="0"/>
                <w:highlight w:val="none"/>
                <w:lang w:eastAsia="en-US"/>
              </w:rPr>
              <w:t>12</w:t>
            </w:r>
          </w:p>
        </w:tc>
        <w:tc>
          <w:tcPr>
            <w:tcW w:w="794" w:type="dxa"/>
            <w:vAlign w:val="center"/>
          </w:tcPr>
          <w:p w14:paraId="1164E28C">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spacing w:val="-2"/>
                <w:kern w:val="0"/>
                <w:highlight w:val="none"/>
                <w:lang w:eastAsia="en-US"/>
              </w:rPr>
            </w:pPr>
            <w:r>
              <w:rPr>
                <w:rFonts w:cs="宋体"/>
                <w:snapToGrid w:val="0"/>
                <w:color w:val="000000"/>
                <w:spacing w:val="-2"/>
                <w:kern w:val="0"/>
                <w:highlight w:val="none"/>
                <w:lang w:eastAsia="en-US"/>
              </w:rPr>
              <w:t>生产</w:t>
            </w:r>
            <w:r>
              <w:rPr>
                <w:rFonts w:hint="eastAsia" w:cs="宋体"/>
                <w:snapToGrid w:val="0"/>
                <w:color w:val="000000"/>
                <w:spacing w:val="-2"/>
                <w:kern w:val="0"/>
                <w:highlight w:val="none"/>
                <w:lang w:eastAsia="en-US"/>
              </w:rPr>
              <w:t>设备</w:t>
            </w:r>
          </w:p>
        </w:tc>
        <w:tc>
          <w:tcPr>
            <w:tcW w:w="1848" w:type="dxa"/>
            <w:vAlign w:val="center"/>
          </w:tcPr>
          <w:p w14:paraId="6653BE4B">
            <w:pPr>
              <w:widowControl/>
              <w:tabs>
                <w:tab w:val="clear" w:pos="0"/>
              </w:tabs>
              <w:kinsoku w:val="0"/>
              <w:autoSpaceDE w:val="0"/>
              <w:autoSpaceDN w:val="0"/>
              <w:adjustRightInd w:val="0"/>
              <w:snapToGrid w:val="0"/>
              <w:spacing w:before="77" w:after="0" w:line="219" w:lineRule="auto"/>
              <w:textAlignment w:val="baseline"/>
              <w:rPr>
                <w:rFonts w:hint="eastAsia" w:ascii="宋体" w:hAnsi="宋体" w:eastAsia="宋体" w:cs="Arial"/>
                <w:snapToGrid w:val="0"/>
                <w:color w:val="000000"/>
                <w:spacing w:val="2"/>
                <w:kern w:val="0"/>
                <w:highlight w:val="none"/>
                <w:lang w:eastAsia="en-US"/>
              </w:rPr>
            </w:pPr>
            <w:r>
              <w:rPr>
                <w:rFonts w:cs="Arial"/>
                <w:snapToGrid w:val="0"/>
                <w:color w:val="000000"/>
                <w:spacing w:val="-2"/>
                <w:highlight w:val="none"/>
                <w:lang w:eastAsia="en-US"/>
              </w:rPr>
              <w:t>元器件成型设备</w:t>
            </w:r>
          </w:p>
        </w:tc>
        <w:tc>
          <w:tcPr>
            <w:tcW w:w="3827" w:type="dxa"/>
            <w:gridSpan w:val="3"/>
            <w:vAlign w:val="center"/>
          </w:tcPr>
          <w:p w14:paraId="35B82E3F">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Arial"/>
                <w:snapToGrid w:val="0"/>
                <w:color w:val="000000"/>
                <w:spacing w:val="-1"/>
                <w:highlight w:val="none"/>
                <w:lang w:eastAsia="en-US"/>
              </w:rPr>
            </w:pPr>
            <w:r>
              <w:rPr>
                <w:rFonts w:hint="eastAsia" w:cs="Arial"/>
                <w:snapToGrid w:val="0"/>
                <w:color w:val="000000"/>
                <w:spacing w:val="-1"/>
                <w:highlight w:val="none"/>
                <w:lang w:eastAsia="en-US"/>
              </w:rPr>
              <w:t>—</w:t>
            </w:r>
          </w:p>
        </w:tc>
        <w:tc>
          <w:tcPr>
            <w:tcW w:w="2149" w:type="dxa"/>
            <w:tcBorders>
              <w:right w:val="single" w:color="auto" w:sz="8" w:space="0"/>
            </w:tcBorders>
            <w:vAlign w:val="center"/>
          </w:tcPr>
          <w:p w14:paraId="75D2E90C">
            <w:pPr>
              <w:widowControl/>
              <w:tabs>
                <w:tab w:val="clear" w:pos="0"/>
              </w:tabs>
              <w:kinsoku w:val="0"/>
              <w:autoSpaceDE w:val="0"/>
              <w:autoSpaceDN w:val="0"/>
              <w:adjustRightInd w:val="0"/>
              <w:snapToGrid w:val="0"/>
              <w:spacing w:after="0" w:line="240" w:lineRule="auto"/>
              <w:jc w:val="left"/>
              <w:textAlignment w:val="baseline"/>
              <w:rPr>
                <w:rFonts w:hint="eastAsia" w:ascii="宋体" w:hAnsi="宋体" w:eastAsia="宋体" w:cs="Arial"/>
                <w:snapToGrid w:val="0"/>
                <w:color w:val="000000"/>
                <w:highlight w:val="none"/>
                <w:lang w:eastAsia="en-US"/>
              </w:rPr>
            </w:pPr>
            <w:r>
              <w:rPr>
                <w:rFonts w:hint="eastAsia" w:cs="Arial"/>
                <w:snapToGrid w:val="0"/>
                <w:color w:val="000000"/>
                <w:kern w:val="0"/>
                <w:highlight w:val="none"/>
                <w:lang w:eastAsia="en-US"/>
              </w:rPr>
              <w:t>贴片元件除外</w:t>
            </w:r>
          </w:p>
        </w:tc>
      </w:tr>
      <w:tr w14:paraId="3A8301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8" w:hRule="exact"/>
        </w:trPr>
        <w:tc>
          <w:tcPr>
            <w:tcW w:w="614" w:type="dxa"/>
            <w:tcBorders>
              <w:left w:val="single" w:color="auto" w:sz="8" w:space="0"/>
            </w:tcBorders>
            <w:vAlign w:val="center"/>
          </w:tcPr>
          <w:p w14:paraId="2DE4BB9D">
            <w:pPr>
              <w:widowControl/>
              <w:tabs>
                <w:tab w:val="clear" w:pos="0"/>
              </w:tabs>
              <w:kinsoku w:val="0"/>
              <w:autoSpaceDE w:val="0"/>
              <w:autoSpaceDN w:val="0"/>
              <w:adjustRightInd w:val="0"/>
              <w:snapToGrid w:val="0"/>
              <w:spacing w:before="98" w:after="0" w:line="203" w:lineRule="auto"/>
              <w:ind w:left="194"/>
              <w:jc w:val="both"/>
              <w:textAlignment w:val="baseline"/>
              <w:rPr>
                <w:rFonts w:hint="eastAsia" w:eastAsia="等线" w:cs="Arial"/>
                <w:snapToGrid w:val="0"/>
                <w:color w:val="000000"/>
                <w:spacing w:val="-6"/>
                <w:kern w:val="0"/>
                <w:highlight w:val="none"/>
                <w:lang w:eastAsia="en-US"/>
              </w:rPr>
            </w:pPr>
            <w:r>
              <w:rPr>
                <w:rFonts w:hint="eastAsia" w:cs="宋体"/>
                <w:snapToGrid w:val="0"/>
                <w:color w:val="000000"/>
                <w:spacing w:val="-6"/>
                <w:kern w:val="0"/>
                <w:highlight w:val="none"/>
                <w:lang w:eastAsia="en-US"/>
              </w:rPr>
              <w:t>13</w:t>
            </w:r>
          </w:p>
        </w:tc>
        <w:tc>
          <w:tcPr>
            <w:tcW w:w="794" w:type="dxa"/>
            <w:vAlign w:val="center"/>
          </w:tcPr>
          <w:p w14:paraId="3AFE4EE7">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spacing w:val="-2"/>
                <w:kern w:val="0"/>
                <w:highlight w:val="none"/>
                <w:lang w:eastAsia="en-US"/>
              </w:rPr>
            </w:pPr>
            <w:r>
              <w:rPr>
                <w:rFonts w:hint="eastAsia" w:cs="宋体"/>
                <w:snapToGrid w:val="0"/>
                <w:color w:val="000000"/>
                <w:spacing w:val="-2"/>
                <w:kern w:val="0"/>
                <w:highlight w:val="none"/>
                <w:lang w:eastAsia="en-US"/>
              </w:rPr>
              <w:t>产品</w:t>
            </w:r>
            <w:r>
              <w:rPr>
                <w:rFonts w:cs="宋体"/>
                <w:snapToGrid w:val="0"/>
                <w:color w:val="000000"/>
                <w:spacing w:val="-2"/>
                <w:kern w:val="0"/>
                <w:highlight w:val="none"/>
                <w:lang w:eastAsia="en-US"/>
              </w:rPr>
              <w:t>测试</w:t>
            </w:r>
          </w:p>
          <w:p w14:paraId="4925B7BA">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spacing w:val="-2"/>
                <w:kern w:val="0"/>
                <w:highlight w:val="none"/>
                <w:lang w:eastAsia="en-US"/>
              </w:rPr>
            </w:pPr>
            <w:r>
              <w:rPr>
                <w:rFonts w:hint="eastAsia" w:cs="宋体"/>
                <w:snapToGrid w:val="0"/>
                <w:color w:val="000000"/>
                <w:spacing w:val="-2"/>
                <w:kern w:val="0"/>
                <w:highlight w:val="none"/>
                <w:lang w:eastAsia="en-US"/>
              </w:rPr>
              <w:t>设备</w:t>
            </w:r>
          </w:p>
        </w:tc>
        <w:tc>
          <w:tcPr>
            <w:tcW w:w="1848" w:type="dxa"/>
            <w:vAlign w:val="center"/>
          </w:tcPr>
          <w:p w14:paraId="4706432C">
            <w:pPr>
              <w:widowControl/>
              <w:tabs>
                <w:tab w:val="clear" w:pos="0"/>
              </w:tabs>
              <w:kinsoku w:val="0"/>
              <w:autoSpaceDE w:val="0"/>
              <w:autoSpaceDN w:val="0"/>
              <w:adjustRightInd w:val="0"/>
              <w:snapToGrid w:val="0"/>
              <w:spacing w:before="77" w:after="0" w:line="219" w:lineRule="auto"/>
              <w:textAlignment w:val="baseline"/>
              <w:rPr>
                <w:rFonts w:hint="eastAsia" w:ascii="宋体" w:hAnsi="宋体" w:eastAsia="宋体" w:cs="Arial"/>
                <w:snapToGrid w:val="0"/>
                <w:color w:val="000000"/>
                <w:spacing w:val="2"/>
                <w:kern w:val="0"/>
                <w:highlight w:val="none"/>
                <w:lang w:eastAsia="en-US"/>
              </w:rPr>
            </w:pPr>
            <w:r>
              <w:rPr>
                <w:rFonts w:cs="Arial"/>
                <w:snapToGrid w:val="0"/>
                <w:color w:val="000000"/>
                <w:spacing w:val="2"/>
                <w:highlight w:val="none"/>
                <w:lang w:eastAsia="zh-CN"/>
              </w:rPr>
              <w:t>整机测试台及相</w:t>
            </w:r>
            <w:r>
              <w:rPr>
                <w:rFonts w:cs="Arial"/>
                <w:snapToGrid w:val="0"/>
                <w:color w:val="000000"/>
                <w:spacing w:val="1"/>
                <w:highlight w:val="none"/>
                <w:lang w:eastAsia="zh-CN"/>
              </w:rPr>
              <w:t>关测试设备</w:t>
            </w:r>
          </w:p>
        </w:tc>
        <w:tc>
          <w:tcPr>
            <w:tcW w:w="3827" w:type="dxa"/>
            <w:gridSpan w:val="3"/>
            <w:vAlign w:val="center"/>
          </w:tcPr>
          <w:p w14:paraId="564BB857">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Arial"/>
                <w:snapToGrid w:val="0"/>
                <w:color w:val="000000"/>
                <w:spacing w:val="-1"/>
                <w:highlight w:val="none"/>
                <w:lang w:eastAsia="en-US"/>
              </w:rPr>
            </w:pPr>
            <w:r>
              <w:rPr>
                <w:rFonts w:cs="Arial"/>
                <w:snapToGrid w:val="0"/>
                <w:color w:val="000000"/>
                <w:spacing w:val="-1"/>
                <w:highlight w:val="none"/>
                <w:lang w:eastAsia="zh-CN"/>
              </w:rPr>
              <w:t>满足出厂检验要求并能模拟</w:t>
            </w:r>
            <w:r>
              <w:rPr>
                <w:rFonts w:hint="eastAsia" w:cs="Arial"/>
                <w:snapToGrid w:val="0"/>
                <w:color w:val="000000"/>
                <w:spacing w:val="-1"/>
                <w:highlight w:val="none"/>
                <w:lang w:eastAsia="zh-CN"/>
              </w:rPr>
              <w:t>外设接口条件</w:t>
            </w:r>
          </w:p>
        </w:tc>
        <w:tc>
          <w:tcPr>
            <w:tcW w:w="2149" w:type="dxa"/>
            <w:tcBorders>
              <w:right w:val="single" w:color="auto" w:sz="8" w:space="0"/>
            </w:tcBorders>
            <w:vAlign w:val="center"/>
          </w:tcPr>
          <w:p w14:paraId="31EBB4C7">
            <w:pPr>
              <w:widowControl/>
              <w:tabs>
                <w:tab w:val="clear" w:pos="0"/>
              </w:tabs>
              <w:kinsoku w:val="0"/>
              <w:autoSpaceDE w:val="0"/>
              <w:autoSpaceDN w:val="0"/>
              <w:adjustRightInd w:val="0"/>
              <w:snapToGrid w:val="0"/>
              <w:spacing w:after="0" w:line="240" w:lineRule="auto"/>
              <w:jc w:val="left"/>
              <w:textAlignment w:val="baseline"/>
              <w:rPr>
                <w:rFonts w:hint="eastAsia" w:ascii="宋体" w:hAnsi="宋体" w:eastAsia="宋体" w:cs="Arial"/>
                <w:snapToGrid w:val="0"/>
                <w:color w:val="000000"/>
                <w:highlight w:val="none"/>
                <w:lang w:eastAsia="en-US"/>
              </w:rPr>
            </w:pPr>
            <w:r>
              <w:rPr>
                <w:rFonts w:hint="eastAsia" w:cs="宋体"/>
                <w:snapToGrid w:val="0"/>
                <w:color w:val="000000"/>
                <w:highlight w:val="none"/>
                <w:lang w:eastAsia="en-US"/>
              </w:rPr>
              <w:t>—</w:t>
            </w:r>
          </w:p>
        </w:tc>
      </w:tr>
      <w:tr w14:paraId="138075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6" w:hRule="exact"/>
        </w:trPr>
        <w:tc>
          <w:tcPr>
            <w:tcW w:w="614" w:type="dxa"/>
            <w:tcBorders>
              <w:left w:val="single" w:color="auto" w:sz="8" w:space="0"/>
            </w:tcBorders>
            <w:vAlign w:val="center"/>
          </w:tcPr>
          <w:p w14:paraId="4EE1131D">
            <w:pPr>
              <w:widowControl/>
              <w:tabs>
                <w:tab w:val="clear" w:pos="0"/>
              </w:tabs>
              <w:kinsoku w:val="0"/>
              <w:autoSpaceDE w:val="0"/>
              <w:autoSpaceDN w:val="0"/>
              <w:adjustRightInd w:val="0"/>
              <w:snapToGrid w:val="0"/>
              <w:spacing w:before="98" w:after="0" w:line="203" w:lineRule="auto"/>
              <w:ind w:left="194"/>
              <w:jc w:val="both"/>
              <w:textAlignment w:val="baseline"/>
              <w:rPr>
                <w:rFonts w:hint="eastAsia" w:eastAsia="等线" w:cs="Arial"/>
                <w:snapToGrid w:val="0"/>
                <w:color w:val="000000"/>
                <w:spacing w:val="-6"/>
                <w:kern w:val="0"/>
                <w:highlight w:val="none"/>
                <w:lang w:eastAsia="en-US"/>
              </w:rPr>
            </w:pPr>
            <w:r>
              <w:rPr>
                <w:rFonts w:hint="eastAsia" w:cs="宋体"/>
                <w:snapToGrid w:val="0"/>
                <w:color w:val="000000"/>
                <w:spacing w:val="-6"/>
                <w:kern w:val="0"/>
                <w:highlight w:val="none"/>
                <w:lang w:eastAsia="en-US"/>
              </w:rPr>
              <w:t>14</w:t>
            </w:r>
          </w:p>
        </w:tc>
        <w:tc>
          <w:tcPr>
            <w:tcW w:w="794" w:type="dxa"/>
            <w:vAlign w:val="center"/>
          </w:tcPr>
          <w:p w14:paraId="2BA712C8">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spacing w:val="-2"/>
                <w:kern w:val="0"/>
                <w:highlight w:val="none"/>
                <w:lang w:eastAsia="en-US"/>
              </w:rPr>
            </w:pPr>
            <w:r>
              <w:rPr>
                <w:rFonts w:hint="eastAsia" w:cs="宋体"/>
                <w:snapToGrid w:val="0"/>
                <w:color w:val="000000"/>
                <w:spacing w:val="-2"/>
                <w:kern w:val="0"/>
                <w:highlight w:val="none"/>
                <w:lang w:eastAsia="en-US"/>
              </w:rPr>
              <w:t>检验设备</w:t>
            </w:r>
          </w:p>
        </w:tc>
        <w:tc>
          <w:tcPr>
            <w:tcW w:w="1848" w:type="dxa"/>
            <w:vAlign w:val="center"/>
          </w:tcPr>
          <w:p w14:paraId="438854ED">
            <w:pPr>
              <w:widowControl/>
              <w:tabs>
                <w:tab w:val="clear" w:pos="0"/>
              </w:tabs>
              <w:kinsoku w:val="0"/>
              <w:autoSpaceDE w:val="0"/>
              <w:autoSpaceDN w:val="0"/>
              <w:adjustRightInd w:val="0"/>
              <w:snapToGrid w:val="0"/>
              <w:spacing w:before="77" w:after="0" w:line="219" w:lineRule="auto"/>
              <w:textAlignment w:val="baseline"/>
              <w:rPr>
                <w:rFonts w:hint="eastAsia" w:ascii="宋体" w:hAnsi="宋体" w:eastAsia="宋体" w:cs="Arial"/>
                <w:snapToGrid w:val="0"/>
                <w:color w:val="000000"/>
                <w:spacing w:val="2"/>
                <w:kern w:val="0"/>
                <w:highlight w:val="none"/>
                <w:lang w:eastAsia="en-US"/>
              </w:rPr>
            </w:pPr>
            <w:bookmarkStart w:id="42" w:name="OLE_LINK3"/>
            <w:bookmarkStart w:id="43" w:name="OLE_LINK5"/>
            <w:r>
              <w:rPr>
                <w:rFonts w:cs="宋体"/>
                <w:snapToGrid w:val="0"/>
                <w:color w:val="000000"/>
                <w:spacing w:val="1"/>
                <w:kern w:val="0"/>
                <w:highlight w:val="none"/>
                <w:lang w:eastAsia="zh-CN"/>
              </w:rPr>
              <w:t>自动光学监测仪</w:t>
            </w:r>
            <w:r>
              <w:rPr>
                <w:rFonts w:cs="宋体"/>
                <w:snapToGrid w:val="0"/>
                <w:color w:val="000000"/>
                <w:spacing w:val="-8"/>
                <w:kern w:val="0"/>
                <w:highlight w:val="none"/>
                <w:lang w:eastAsia="zh-CN"/>
              </w:rPr>
              <w:t>(AOI)</w:t>
            </w:r>
            <w:bookmarkEnd w:id="42"/>
            <w:bookmarkEnd w:id="43"/>
          </w:p>
        </w:tc>
        <w:tc>
          <w:tcPr>
            <w:tcW w:w="3827" w:type="dxa"/>
            <w:gridSpan w:val="3"/>
            <w:vAlign w:val="center"/>
          </w:tcPr>
          <w:p w14:paraId="602EF2DE">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hint="eastAsia" w:cs="Arial"/>
                <w:snapToGrid w:val="0"/>
                <w:color w:val="000000"/>
                <w:spacing w:val="-1"/>
                <w:highlight w:val="none"/>
                <w:lang w:eastAsia="zh-CN"/>
              </w:rPr>
              <w:t>可根据工厂检验要求，检测以下类型缺陷</w:t>
            </w:r>
            <w:r>
              <w:rPr>
                <w:rFonts w:cs="Arial"/>
                <w:snapToGrid w:val="0"/>
                <w:color w:val="000000"/>
                <w:spacing w:val="-1"/>
                <w:highlight w:val="none"/>
                <w:lang w:eastAsia="zh-CN"/>
              </w:rPr>
              <w:t>:</w:t>
            </w:r>
          </w:p>
          <w:p w14:paraId="042828A3">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1"/>
                <w:highlight w:val="none"/>
                <w:lang w:eastAsia="en-US"/>
              </w:rPr>
            </w:pPr>
            <w:r>
              <w:rPr>
                <w:rFonts w:cs="Arial"/>
                <w:snapToGrid w:val="0"/>
                <w:color w:val="000000"/>
                <w:spacing w:val="-1"/>
                <w:highlight w:val="none"/>
                <w:lang w:eastAsia="zh-CN"/>
              </w:rPr>
              <w:t>1.元器件缺陷:缺件、立碑、侧立、极反、偏移、错件、倒置等;</w:t>
            </w:r>
          </w:p>
          <w:p w14:paraId="13AB9D9B">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Arial"/>
                <w:snapToGrid w:val="0"/>
                <w:color w:val="000000"/>
                <w:spacing w:val="-1"/>
                <w:highlight w:val="none"/>
                <w:lang w:eastAsia="en-US"/>
              </w:rPr>
            </w:pPr>
            <w:r>
              <w:rPr>
                <w:rFonts w:cs="Arial"/>
                <w:snapToGrid w:val="0"/>
                <w:color w:val="000000"/>
                <w:spacing w:val="-1"/>
                <w:highlight w:val="none"/>
                <w:lang w:eastAsia="zh-CN"/>
              </w:rPr>
              <w:t>2.焊点缺陷:多锡、少锡、桥接、空焊等。</w:t>
            </w:r>
          </w:p>
        </w:tc>
        <w:tc>
          <w:tcPr>
            <w:tcW w:w="2149" w:type="dxa"/>
            <w:tcBorders>
              <w:right w:val="single" w:color="auto" w:sz="8" w:space="0"/>
            </w:tcBorders>
            <w:vAlign w:val="center"/>
          </w:tcPr>
          <w:p w14:paraId="39C9F31D">
            <w:pPr>
              <w:widowControl/>
              <w:tabs>
                <w:tab w:val="clear" w:pos="0"/>
              </w:tabs>
              <w:kinsoku w:val="0"/>
              <w:autoSpaceDE w:val="0"/>
              <w:autoSpaceDN w:val="0"/>
              <w:adjustRightInd w:val="0"/>
              <w:snapToGrid w:val="0"/>
              <w:spacing w:after="0" w:line="240" w:lineRule="auto"/>
              <w:jc w:val="left"/>
              <w:textAlignment w:val="baseline"/>
              <w:rPr>
                <w:rFonts w:hint="eastAsia" w:ascii="宋体" w:hAnsi="宋体" w:eastAsia="宋体" w:cs="Arial"/>
                <w:snapToGrid w:val="0"/>
                <w:color w:val="000000"/>
                <w:highlight w:val="none"/>
                <w:lang w:eastAsia="en-US"/>
              </w:rPr>
            </w:pPr>
            <w:r>
              <w:rPr>
                <w:rFonts w:hint="eastAsia" w:cs="宋体"/>
                <w:snapToGrid w:val="0"/>
                <w:color w:val="000000"/>
                <w:highlight w:val="none"/>
                <w:lang w:eastAsia="en-US"/>
              </w:rPr>
              <w:t>—</w:t>
            </w:r>
          </w:p>
        </w:tc>
      </w:tr>
      <w:tr w14:paraId="7EB62D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exact"/>
        </w:trPr>
        <w:tc>
          <w:tcPr>
            <w:tcW w:w="614" w:type="dxa"/>
            <w:tcBorders>
              <w:left w:val="single" w:color="auto" w:sz="8" w:space="0"/>
            </w:tcBorders>
            <w:vAlign w:val="center"/>
          </w:tcPr>
          <w:p w14:paraId="4216710C">
            <w:pPr>
              <w:widowControl/>
              <w:tabs>
                <w:tab w:val="clear" w:pos="0"/>
              </w:tabs>
              <w:kinsoku w:val="0"/>
              <w:autoSpaceDE w:val="0"/>
              <w:autoSpaceDN w:val="0"/>
              <w:adjustRightInd w:val="0"/>
              <w:snapToGrid w:val="0"/>
              <w:spacing w:before="98" w:after="0" w:line="203" w:lineRule="auto"/>
              <w:ind w:left="194"/>
              <w:jc w:val="both"/>
              <w:textAlignment w:val="baseline"/>
              <w:rPr>
                <w:rFonts w:hint="eastAsia" w:eastAsia="等线" w:cs="Arial"/>
                <w:snapToGrid w:val="0"/>
                <w:color w:val="000000"/>
                <w:spacing w:val="-6"/>
                <w:kern w:val="0"/>
                <w:highlight w:val="none"/>
                <w:lang w:eastAsia="en-US"/>
              </w:rPr>
            </w:pPr>
            <w:r>
              <w:rPr>
                <w:rFonts w:hint="eastAsia" w:cs="宋体"/>
                <w:snapToGrid w:val="0"/>
                <w:color w:val="000000"/>
                <w:spacing w:val="-6"/>
                <w:kern w:val="0"/>
                <w:highlight w:val="none"/>
                <w:lang w:eastAsia="en-US"/>
              </w:rPr>
              <w:t>15</w:t>
            </w:r>
          </w:p>
        </w:tc>
        <w:tc>
          <w:tcPr>
            <w:tcW w:w="794" w:type="dxa"/>
            <w:vAlign w:val="center"/>
          </w:tcPr>
          <w:p w14:paraId="71FBBB96">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spacing w:val="-2"/>
                <w:kern w:val="0"/>
                <w:highlight w:val="none"/>
                <w:lang w:eastAsia="en-US"/>
              </w:rPr>
            </w:pPr>
            <w:r>
              <w:rPr>
                <w:rFonts w:hint="eastAsia" w:cs="宋体"/>
                <w:snapToGrid w:val="0"/>
                <w:color w:val="000000"/>
                <w:spacing w:val="-2"/>
                <w:kern w:val="0"/>
                <w:highlight w:val="none"/>
                <w:lang w:eastAsia="en-US"/>
              </w:rPr>
              <w:t>检验设备</w:t>
            </w:r>
          </w:p>
        </w:tc>
        <w:tc>
          <w:tcPr>
            <w:tcW w:w="1848" w:type="dxa"/>
            <w:vAlign w:val="center"/>
          </w:tcPr>
          <w:p w14:paraId="61586EB7">
            <w:pPr>
              <w:widowControl/>
              <w:tabs>
                <w:tab w:val="clear" w:pos="0"/>
              </w:tabs>
              <w:kinsoku w:val="0"/>
              <w:autoSpaceDE w:val="0"/>
              <w:autoSpaceDN w:val="0"/>
              <w:adjustRightInd w:val="0"/>
              <w:snapToGrid w:val="0"/>
              <w:spacing w:before="77" w:after="0" w:line="219" w:lineRule="auto"/>
              <w:textAlignment w:val="baseline"/>
              <w:rPr>
                <w:rFonts w:hint="eastAsia" w:ascii="宋体" w:hAnsi="宋体" w:eastAsia="宋体" w:cs="Arial"/>
                <w:snapToGrid w:val="0"/>
                <w:color w:val="000000"/>
                <w:spacing w:val="2"/>
                <w:kern w:val="0"/>
                <w:highlight w:val="none"/>
                <w:lang w:eastAsia="en-US"/>
              </w:rPr>
            </w:pPr>
            <w:r>
              <w:rPr>
                <w:rFonts w:cs="Arial"/>
                <w:snapToGrid w:val="0"/>
                <w:color w:val="000000"/>
                <w:spacing w:val="2"/>
                <w:highlight w:val="none"/>
                <w:lang w:eastAsia="en-US"/>
              </w:rPr>
              <w:t>X射线检测仪</w:t>
            </w:r>
          </w:p>
        </w:tc>
        <w:tc>
          <w:tcPr>
            <w:tcW w:w="3827" w:type="dxa"/>
            <w:gridSpan w:val="3"/>
            <w:vAlign w:val="center"/>
          </w:tcPr>
          <w:p w14:paraId="189C3AD3">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Arial"/>
                <w:snapToGrid w:val="0"/>
                <w:color w:val="000000"/>
                <w:spacing w:val="-1"/>
                <w:highlight w:val="none"/>
                <w:lang w:eastAsia="en-US"/>
              </w:rPr>
            </w:pPr>
            <w:r>
              <w:rPr>
                <w:rFonts w:hint="eastAsia" w:cs="Arial"/>
                <w:snapToGrid w:val="0"/>
                <w:color w:val="000000"/>
                <w:spacing w:val="-1"/>
                <w:highlight w:val="none"/>
                <w:lang w:eastAsia="en-US"/>
              </w:rPr>
              <w:t>满足工厂检验要求</w:t>
            </w:r>
          </w:p>
        </w:tc>
        <w:tc>
          <w:tcPr>
            <w:tcW w:w="2149" w:type="dxa"/>
            <w:tcBorders>
              <w:right w:val="single" w:color="auto" w:sz="8" w:space="0"/>
            </w:tcBorders>
            <w:vAlign w:val="center"/>
          </w:tcPr>
          <w:p w14:paraId="3C896A0C">
            <w:pPr>
              <w:widowControl/>
              <w:tabs>
                <w:tab w:val="clear" w:pos="0"/>
              </w:tabs>
              <w:kinsoku w:val="0"/>
              <w:autoSpaceDE w:val="0"/>
              <w:autoSpaceDN w:val="0"/>
              <w:adjustRightInd w:val="0"/>
              <w:snapToGrid w:val="0"/>
              <w:spacing w:after="0" w:line="240" w:lineRule="auto"/>
              <w:jc w:val="left"/>
              <w:textAlignment w:val="baseline"/>
              <w:rPr>
                <w:rFonts w:hint="eastAsia" w:ascii="宋体" w:hAnsi="宋体" w:eastAsia="宋体" w:cs="Arial"/>
                <w:snapToGrid w:val="0"/>
                <w:color w:val="000000"/>
                <w:highlight w:val="none"/>
                <w:lang w:eastAsia="en-US"/>
              </w:rPr>
            </w:pPr>
            <w:r>
              <w:rPr>
                <w:rFonts w:hint="eastAsia" w:cs="宋体"/>
                <w:snapToGrid w:val="0"/>
                <w:color w:val="000000"/>
                <w:highlight w:val="none"/>
                <w:lang w:eastAsia="en-US"/>
              </w:rPr>
              <w:t>—</w:t>
            </w:r>
          </w:p>
        </w:tc>
      </w:tr>
      <w:tr w14:paraId="16FEC3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1" w:hRule="exact"/>
        </w:trPr>
        <w:tc>
          <w:tcPr>
            <w:tcW w:w="614" w:type="dxa"/>
            <w:tcBorders>
              <w:left w:val="single" w:color="auto" w:sz="8" w:space="0"/>
            </w:tcBorders>
            <w:vAlign w:val="center"/>
          </w:tcPr>
          <w:p w14:paraId="2DFA3526">
            <w:pPr>
              <w:widowControl/>
              <w:tabs>
                <w:tab w:val="clear" w:pos="0"/>
              </w:tabs>
              <w:kinsoku w:val="0"/>
              <w:autoSpaceDE w:val="0"/>
              <w:autoSpaceDN w:val="0"/>
              <w:adjustRightInd w:val="0"/>
              <w:snapToGrid w:val="0"/>
              <w:spacing w:before="98" w:after="0" w:line="203" w:lineRule="auto"/>
              <w:ind w:left="194"/>
              <w:jc w:val="both"/>
              <w:textAlignment w:val="baseline"/>
              <w:rPr>
                <w:rFonts w:hint="eastAsia" w:eastAsia="等线" w:cs="Arial"/>
                <w:snapToGrid w:val="0"/>
                <w:color w:val="000000"/>
                <w:spacing w:val="-6"/>
                <w:kern w:val="0"/>
                <w:highlight w:val="none"/>
                <w:lang w:eastAsia="en-US"/>
              </w:rPr>
            </w:pPr>
            <w:r>
              <w:rPr>
                <w:rFonts w:hint="eastAsia" w:cs="宋体"/>
                <w:snapToGrid w:val="0"/>
                <w:color w:val="000000"/>
                <w:spacing w:val="-6"/>
                <w:kern w:val="0"/>
                <w:highlight w:val="none"/>
                <w:lang w:eastAsia="en-US"/>
              </w:rPr>
              <w:t>16</w:t>
            </w:r>
          </w:p>
        </w:tc>
        <w:tc>
          <w:tcPr>
            <w:tcW w:w="794" w:type="dxa"/>
            <w:vAlign w:val="center"/>
          </w:tcPr>
          <w:p w14:paraId="72D5B843">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spacing w:val="-2"/>
                <w:kern w:val="0"/>
                <w:highlight w:val="none"/>
                <w:lang w:eastAsia="en-US"/>
              </w:rPr>
            </w:pPr>
            <w:r>
              <w:rPr>
                <w:rFonts w:hint="eastAsia" w:cs="宋体"/>
                <w:snapToGrid w:val="0"/>
                <w:color w:val="000000"/>
                <w:spacing w:val="-2"/>
                <w:kern w:val="0"/>
                <w:highlight w:val="none"/>
                <w:lang w:eastAsia="en-US"/>
              </w:rPr>
              <w:t>检验设备</w:t>
            </w:r>
          </w:p>
        </w:tc>
        <w:tc>
          <w:tcPr>
            <w:tcW w:w="1848" w:type="dxa"/>
            <w:vAlign w:val="center"/>
          </w:tcPr>
          <w:p w14:paraId="0C0ACACB">
            <w:pPr>
              <w:widowControl/>
              <w:tabs>
                <w:tab w:val="clear" w:pos="0"/>
              </w:tabs>
              <w:kinsoku w:val="0"/>
              <w:autoSpaceDE w:val="0"/>
              <w:autoSpaceDN w:val="0"/>
              <w:adjustRightInd w:val="0"/>
              <w:snapToGrid w:val="0"/>
              <w:spacing w:before="77" w:after="0" w:line="219" w:lineRule="auto"/>
              <w:textAlignment w:val="baseline"/>
              <w:rPr>
                <w:rFonts w:hint="eastAsia" w:ascii="宋体" w:hAnsi="宋体" w:eastAsia="宋体" w:cs="Arial"/>
                <w:snapToGrid w:val="0"/>
                <w:color w:val="000000"/>
                <w:spacing w:val="2"/>
                <w:kern w:val="0"/>
                <w:highlight w:val="none"/>
                <w:lang w:eastAsia="en-US"/>
              </w:rPr>
            </w:pPr>
            <w:r>
              <w:rPr>
                <w:rFonts w:cs="Arial"/>
                <w:snapToGrid w:val="0"/>
                <w:color w:val="000000"/>
                <w:spacing w:val="-2"/>
                <w:highlight w:val="none"/>
                <w:lang w:eastAsia="en-US"/>
              </w:rPr>
              <w:t>静电测试仪</w:t>
            </w:r>
          </w:p>
        </w:tc>
        <w:tc>
          <w:tcPr>
            <w:tcW w:w="3827" w:type="dxa"/>
            <w:gridSpan w:val="3"/>
            <w:vAlign w:val="center"/>
          </w:tcPr>
          <w:p w14:paraId="15128951">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Arial"/>
                <w:snapToGrid w:val="0"/>
                <w:color w:val="000000"/>
                <w:spacing w:val="-1"/>
                <w:highlight w:val="none"/>
                <w:lang w:eastAsia="en-US"/>
              </w:rPr>
            </w:pPr>
            <w:r>
              <w:rPr>
                <w:rFonts w:hint="eastAsia" w:cs="Arial"/>
                <w:snapToGrid w:val="0"/>
                <w:color w:val="000000"/>
                <w:spacing w:val="-1"/>
                <w:highlight w:val="none"/>
                <w:lang w:eastAsia="zh-CN"/>
              </w:rPr>
              <w:t>可支持设备生产加工和检验环境的静电强度测量</w:t>
            </w:r>
          </w:p>
        </w:tc>
        <w:tc>
          <w:tcPr>
            <w:tcW w:w="2149" w:type="dxa"/>
            <w:tcBorders>
              <w:right w:val="single" w:color="auto" w:sz="8" w:space="0"/>
            </w:tcBorders>
            <w:vAlign w:val="center"/>
          </w:tcPr>
          <w:p w14:paraId="032AAB6A">
            <w:pPr>
              <w:widowControl/>
              <w:tabs>
                <w:tab w:val="clear" w:pos="0"/>
              </w:tabs>
              <w:kinsoku w:val="0"/>
              <w:autoSpaceDE w:val="0"/>
              <w:autoSpaceDN w:val="0"/>
              <w:adjustRightInd w:val="0"/>
              <w:snapToGrid w:val="0"/>
              <w:spacing w:after="0" w:line="240" w:lineRule="auto"/>
              <w:jc w:val="left"/>
              <w:textAlignment w:val="baseline"/>
              <w:rPr>
                <w:rFonts w:hint="eastAsia" w:ascii="宋体" w:hAnsi="宋体" w:eastAsia="宋体" w:cs="Arial"/>
                <w:snapToGrid w:val="0"/>
                <w:color w:val="000000"/>
                <w:highlight w:val="none"/>
                <w:lang w:eastAsia="en-US"/>
              </w:rPr>
            </w:pPr>
            <w:r>
              <w:rPr>
                <w:rFonts w:hint="eastAsia" w:cs="宋体"/>
                <w:snapToGrid w:val="0"/>
                <w:color w:val="000000"/>
                <w:highlight w:val="none"/>
                <w:lang w:eastAsia="en-US"/>
              </w:rPr>
              <w:t>—</w:t>
            </w:r>
          </w:p>
        </w:tc>
      </w:tr>
      <w:tr w14:paraId="599A59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exact"/>
        </w:trPr>
        <w:tc>
          <w:tcPr>
            <w:tcW w:w="614" w:type="dxa"/>
            <w:tcBorders>
              <w:left w:val="single" w:color="auto" w:sz="8" w:space="0"/>
            </w:tcBorders>
            <w:vAlign w:val="center"/>
          </w:tcPr>
          <w:p w14:paraId="46AB1F9D">
            <w:pPr>
              <w:widowControl/>
              <w:tabs>
                <w:tab w:val="clear" w:pos="0"/>
              </w:tabs>
              <w:kinsoku w:val="0"/>
              <w:autoSpaceDE w:val="0"/>
              <w:autoSpaceDN w:val="0"/>
              <w:adjustRightInd w:val="0"/>
              <w:snapToGrid w:val="0"/>
              <w:spacing w:before="98" w:after="0" w:line="203" w:lineRule="auto"/>
              <w:ind w:left="194"/>
              <w:jc w:val="both"/>
              <w:textAlignment w:val="baseline"/>
              <w:rPr>
                <w:rFonts w:hint="eastAsia" w:eastAsia="等线" w:cs="Arial"/>
                <w:snapToGrid w:val="0"/>
                <w:color w:val="000000"/>
                <w:spacing w:val="-6"/>
                <w:kern w:val="0"/>
                <w:highlight w:val="none"/>
                <w:lang w:eastAsia="en-US"/>
              </w:rPr>
            </w:pPr>
            <w:r>
              <w:rPr>
                <w:rFonts w:hint="eastAsia" w:cs="宋体"/>
                <w:snapToGrid w:val="0"/>
                <w:color w:val="000000"/>
                <w:spacing w:val="-6"/>
                <w:kern w:val="0"/>
                <w:highlight w:val="none"/>
                <w:lang w:eastAsia="en-US"/>
              </w:rPr>
              <w:t>17</w:t>
            </w:r>
          </w:p>
        </w:tc>
        <w:tc>
          <w:tcPr>
            <w:tcW w:w="794" w:type="dxa"/>
            <w:vAlign w:val="center"/>
          </w:tcPr>
          <w:p w14:paraId="2DE8B017">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spacing w:val="-2"/>
                <w:kern w:val="0"/>
                <w:highlight w:val="none"/>
                <w:lang w:eastAsia="en-US"/>
              </w:rPr>
            </w:pPr>
            <w:r>
              <w:rPr>
                <w:rFonts w:hint="eastAsia" w:cs="宋体"/>
                <w:snapToGrid w:val="0"/>
                <w:color w:val="000000"/>
                <w:spacing w:val="-2"/>
                <w:kern w:val="0"/>
                <w:highlight w:val="none"/>
                <w:lang w:eastAsia="en-US"/>
              </w:rPr>
              <w:t>检验设备</w:t>
            </w:r>
          </w:p>
        </w:tc>
        <w:tc>
          <w:tcPr>
            <w:tcW w:w="1848" w:type="dxa"/>
            <w:vAlign w:val="center"/>
          </w:tcPr>
          <w:p w14:paraId="52B824F7">
            <w:pPr>
              <w:widowControl/>
              <w:tabs>
                <w:tab w:val="clear" w:pos="0"/>
              </w:tabs>
              <w:kinsoku w:val="0"/>
              <w:autoSpaceDE w:val="0"/>
              <w:autoSpaceDN w:val="0"/>
              <w:adjustRightInd w:val="0"/>
              <w:snapToGrid w:val="0"/>
              <w:spacing w:before="77" w:after="0" w:line="219" w:lineRule="auto"/>
              <w:textAlignment w:val="baseline"/>
              <w:rPr>
                <w:rFonts w:hint="eastAsia" w:ascii="宋体" w:hAnsi="宋体" w:eastAsia="宋体" w:cs="Arial"/>
                <w:snapToGrid w:val="0"/>
                <w:color w:val="000000"/>
                <w:spacing w:val="2"/>
                <w:kern w:val="0"/>
                <w:highlight w:val="none"/>
                <w:lang w:eastAsia="en-US"/>
              </w:rPr>
            </w:pPr>
            <w:r>
              <w:rPr>
                <w:rFonts w:cs="Arial"/>
                <w:snapToGrid w:val="0"/>
                <w:color w:val="000000"/>
                <w:spacing w:val="-2"/>
                <w:highlight w:val="none"/>
                <w:lang w:eastAsia="en-US"/>
              </w:rPr>
              <w:t>数字存储示波器</w:t>
            </w:r>
          </w:p>
        </w:tc>
        <w:tc>
          <w:tcPr>
            <w:tcW w:w="3827" w:type="dxa"/>
            <w:gridSpan w:val="3"/>
            <w:vAlign w:val="center"/>
          </w:tcPr>
          <w:p w14:paraId="7D6F03EC">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Arial"/>
                <w:snapToGrid w:val="0"/>
                <w:color w:val="000000"/>
                <w:spacing w:val="-1"/>
                <w:highlight w:val="none"/>
                <w:lang w:eastAsia="en-US"/>
              </w:rPr>
            </w:pPr>
            <w:r>
              <w:rPr>
                <w:rFonts w:hint="eastAsia" w:cs="Arial"/>
                <w:snapToGrid w:val="0"/>
                <w:color w:val="000000"/>
                <w:spacing w:val="-1"/>
                <w:highlight w:val="none"/>
                <w:lang w:eastAsia="en-US"/>
              </w:rPr>
              <w:t>带宽不小于100</w:t>
            </w:r>
            <w:r>
              <w:rPr>
                <w:rFonts w:cs="Arial"/>
                <w:snapToGrid w:val="0"/>
                <w:color w:val="000000"/>
                <w:spacing w:val="-1"/>
                <w:highlight w:val="none"/>
                <w:lang w:eastAsia="en-US"/>
              </w:rPr>
              <w:t xml:space="preserve"> </w:t>
            </w:r>
            <w:r>
              <w:rPr>
                <w:rFonts w:hint="eastAsia" w:cs="Arial"/>
                <w:snapToGrid w:val="0"/>
                <w:color w:val="000000"/>
                <w:spacing w:val="-1"/>
                <w:highlight w:val="none"/>
                <w:lang w:eastAsia="en-US"/>
              </w:rPr>
              <w:t>MHz，采样率不小于1 GSa/s</w:t>
            </w:r>
          </w:p>
        </w:tc>
        <w:tc>
          <w:tcPr>
            <w:tcW w:w="2149" w:type="dxa"/>
            <w:tcBorders>
              <w:right w:val="single" w:color="auto" w:sz="8" w:space="0"/>
            </w:tcBorders>
            <w:vAlign w:val="center"/>
          </w:tcPr>
          <w:p w14:paraId="26F68007">
            <w:pPr>
              <w:widowControl/>
              <w:tabs>
                <w:tab w:val="clear" w:pos="0"/>
              </w:tabs>
              <w:kinsoku w:val="0"/>
              <w:autoSpaceDE w:val="0"/>
              <w:autoSpaceDN w:val="0"/>
              <w:adjustRightInd w:val="0"/>
              <w:snapToGrid w:val="0"/>
              <w:spacing w:after="0" w:line="240" w:lineRule="auto"/>
              <w:jc w:val="left"/>
              <w:textAlignment w:val="baseline"/>
              <w:rPr>
                <w:rFonts w:hint="eastAsia" w:ascii="宋体" w:hAnsi="宋体" w:eastAsia="宋体" w:cs="Arial"/>
                <w:snapToGrid w:val="0"/>
                <w:color w:val="000000"/>
                <w:highlight w:val="none"/>
                <w:lang w:eastAsia="en-US"/>
              </w:rPr>
            </w:pPr>
            <w:r>
              <w:rPr>
                <w:rFonts w:hint="eastAsia" w:cs="宋体"/>
                <w:snapToGrid w:val="0"/>
                <w:color w:val="000000"/>
                <w:highlight w:val="none"/>
                <w:lang w:eastAsia="en-US"/>
              </w:rPr>
              <w:t>—</w:t>
            </w:r>
          </w:p>
        </w:tc>
      </w:tr>
      <w:tr w14:paraId="16B48B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4" w:hRule="exact"/>
        </w:trPr>
        <w:tc>
          <w:tcPr>
            <w:tcW w:w="614" w:type="dxa"/>
            <w:tcBorders>
              <w:left w:val="single" w:color="auto" w:sz="8" w:space="0"/>
            </w:tcBorders>
            <w:vAlign w:val="center"/>
          </w:tcPr>
          <w:p w14:paraId="1173A501">
            <w:pPr>
              <w:widowControl/>
              <w:tabs>
                <w:tab w:val="clear" w:pos="0"/>
              </w:tabs>
              <w:kinsoku w:val="0"/>
              <w:autoSpaceDE w:val="0"/>
              <w:autoSpaceDN w:val="0"/>
              <w:adjustRightInd w:val="0"/>
              <w:snapToGrid w:val="0"/>
              <w:spacing w:before="98" w:after="0" w:line="203" w:lineRule="auto"/>
              <w:ind w:left="194"/>
              <w:jc w:val="both"/>
              <w:textAlignment w:val="baseline"/>
              <w:rPr>
                <w:rFonts w:hint="eastAsia" w:eastAsia="等线" w:cs="Arial"/>
                <w:snapToGrid w:val="0"/>
                <w:color w:val="000000"/>
                <w:spacing w:val="-6"/>
                <w:kern w:val="0"/>
                <w:highlight w:val="none"/>
                <w:lang w:eastAsia="en-US"/>
              </w:rPr>
            </w:pPr>
            <w:r>
              <w:rPr>
                <w:rFonts w:hint="eastAsia" w:cs="宋体"/>
                <w:snapToGrid w:val="0"/>
                <w:color w:val="000000"/>
                <w:spacing w:val="-6"/>
                <w:kern w:val="0"/>
                <w:highlight w:val="none"/>
                <w:lang w:eastAsia="en-US"/>
              </w:rPr>
              <w:t>18</w:t>
            </w:r>
          </w:p>
        </w:tc>
        <w:tc>
          <w:tcPr>
            <w:tcW w:w="794" w:type="dxa"/>
            <w:vAlign w:val="center"/>
          </w:tcPr>
          <w:p w14:paraId="1C8DCC31">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spacing w:val="-2"/>
                <w:kern w:val="0"/>
                <w:highlight w:val="none"/>
                <w:lang w:eastAsia="en-US"/>
              </w:rPr>
            </w:pPr>
            <w:r>
              <w:rPr>
                <w:rFonts w:hint="eastAsia" w:cs="宋体"/>
                <w:snapToGrid w:val="0"/>
                <w:color w:val="000000"/>
                <w:spacing w:val="-2"/>
                <w:kern w:val="0"/>
                <w:highlight w:val="none"/>
                <w:lang w:eastAsia="en-US"/>
              </w:rPr>
              <w:t>检验设备</w:t>
            </w:r>
          </w:p>
        </w:tc>
        <w:tc>
          <w:tcPr>
            <w:tcW w:w="1848" w:type="dxa"/>
            <w:vAlign w:val="center"/>
          </w:tcPr>
          <w:p w14:paraId="06DF2974">
            <w:pPr>
              <w:widowControl/>
              <w:tabs>
                <w:tab w:val="clear" w:pos="0"/>
              </w:tabs>
              <w:kinsoku w:val="0"/>
              <w:autoSpaceDE w:val="0"/>
              <w:autoSpaceDN w:val="0"/>
              <w:adjustRightInd w:val="0"/>
              <w:snapToGrid w:val="0"/>
              <w:spacing w:before="77" w:after="0" w:line="219" w:lineRule="auto"/>
              <w:textAlignment w:val="baseline"/>
              <w:rPr>
                <w:rFonts w:hint="eastAsia" w:ascii="宋体" w:hAnsi="宋体" w:eastAsia="宋体" w:cs="Arial"/>
                <w:snapToGrid w:val="0"/>
                <w:color w:val="000000"/>
                <w:spacing w:val="2"/>
                <w:kern w:val="0"/>
                <w:highlight w:val="none"/>
                <w:lang w:eastAsia="en-US"/>
              </w:rPr>
            </w:pPr>
            <w:r>
              <w:rPr>
                <w:rFonts w:cs="Arial"/>
                <w:snapToGrid w:val="0"/>
                <w:color w:val="auto"/>
                <w:spacing w:val="1"/>
                <w:highlight w:val="none"/>
                <w:lang w:eastAsia="en-US"/>
              </w:rPr>
              <w:t>耐压测试仪</w:t>
            </w:r>
          </w:p>
        </w:tc>
        <w:tc>
          <w:tcPr>
            <w:tcW w:w="1696" w:type="dxa"/>
            <w:vAlign w:val="center"/>
          </w:tcPr>
          <w:p w14:paraId="3A45FCB7">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eastAsia="等线" w:cs="Arial"/>
                <w:snapToGrid w:val="0"/>
                <w:color w:val="000000"/>
                <w:highlight w:val="none"/>
                <w:lang w:eastAsia="en-US"/>
              </w:rPr>
            </w:pPr>
            <w:r>
              <w:rPr>
                <w:rFonts w:hint="eastAsia" w:cs="宋体"/>
                <w:snapToGrid w:val="0"/>
                <w:color w:val="000000"/>
                <w:highlight w:val="none"/>
                <w:lang w:eastAsia="zh-CN"/>
              </w:rPr>
              <w:t>电压测试范围：</w:t>
            </w:r>
          </w:p>
          <w:p w14:paraId="29FCCD73">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eastAsia="等线" w:cs="Arial"/>
                <w:snapToGrid w:val="0"/>
                <w:color w:val="000000"/>
                <w:highlight w:val="none"/>
                <w:lang w:eastAsia="en-US"/>
              </w:rPr>
            </w:pPr>
            <w:r>
              <w:rPr>
                <w:rFonts w:hint="eastAsia" w:cs="宋体"/>
                <w:snapToGrid w:val="0"/>
                <w:color w:val="000000"/>
                <w:highlight w:val="none"/>
                <w:lang w:eastAsia="zh-CN"/>
              </w:rPr>
              <w:t>DC/AC:100</w:t>
            </w:r>
            <w:r>
              <w:rPr>
                <w:rFonts w:cs="宋体"/>
                <w:snapToGrid w:val="0"/>
                <w:color w:val="000000"/>
                <w:highlight w:val="none"/>
                <w:lang w:eastAsia="zh-CN"/>
              </w:rPr>
              <w:t xml:space="preserve"> </w:t>
            </w:r>
            <w:r>
              <w:rPr>
                <w:rFonts w:hint="eastAsia" w:cs="宋体"/>
                <w:snapToGrid w:val="0"/>
                <w:color w:val="000000"/>
                <w:highlight w:val="none"/>
                <w:lang w:eastAsia="zh-CN"/>
              </w:rPr>
              <w:t>V</w:t>
            </w:r>
            <w:r>
              <w:rPr>
                <w:rFonts w:cs="宋体"/>
                <w:snapToGrid w:val="0"/>
                <w:color w:val="000000"/>
                <w:highlight w:val="none"/>
                <w:lang w:eastAsia="zh-CN"/>
              </w:rPr>
              <w:t xml:space="preserve"> ～</w:t>
            </w:r>
            <w:r>
              <w:rPr>
                <w:rFonts w:hint="eastAsia" w:cs="宋体"/>
                <w:snapToGrid w:val="0"/>
                <w:color w:val="000000"/>
                <w:highlight w:val="none"/>
                <w:lang w:eastAsia="zh-CN"/>
              </w:rPr>
              <w:t xml:space="preserve"> 5 000</w:t>
            </w:r>
            <w:r>
              <w:rPr>
                <w:rFonts w:cs="宋体"/>
                <w:snapToGrid w:val="0"/>
                <w:color w:val="000000"/>
                <w:highlight w:val="none"/>
                <w:lang w:eastAsia="zh-CN"/>
              </w:rPr>
              <w:t xml:space="preserve"> </w:t>
            </w:r>
            <w:r>
              <w:rPr>
                <w:rFonts w:hint="eastAsia" w:cs="宋体"/>
                <w:snapToGrid w:val="0"/>
                <w:color w:val="000000"/>
                <w:highlight w:val="none"/>
                <w:lang w:eastAsia="zh-CN"/>
              </w:rPr>
              <w:t>V</w:t>
            </w:r>
          </w:p>
          <w:p w14:paraId="62628DDE">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eastAsia="等线" w:cs="Arial"/>
                <w:snapToGrid w:val="0"/>
                <w:color w:val="000000"/>
                <w:highlight w:val="none"/>
                <w:lang w:eastAsia="en-US"/>
              </w:rPr>
            </w:pPr>
            <w:r>
              <w:rPr>
                <w:rFonts w:hint="eastAsia" w:cs="宋体"/>
                <w:snapToGrid w:val="0"/>
                <w:color w:val="000000"/>
                <w:highlight w:val="none"/>
                <w:lang w:eastAsia="zh-CN"/>
              </w:rPr>
              <w:t>漏电流测试范围：</w:t>
            </w:r>
          </w:p>
          <w:p w14:paraId="79E9565C">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eastAsia="等线" w:cs="Arial"/>
                <w:snapToGrid w:val="0"/>
                <w:color w:val="000000"/>
                <w:highlight w:val="none"/>
                <w:lang w:eastAsia="en-US"/>
              </w:rPr>
            </w:pPr>
            <w:r>
              <w:rPr>
                <w:rFonts w:hint="eastAsia" w:cs="宋体"/>
                <w:snapToGrid w:val="0"/>
                <w:color w:val="000000"/>
                <w:highlight w:val="none"/>
                <w:lang w:eastAsia="zh-CN"/>
              </w:rPr>
              <w:t>AC:0.3</w:t>
            </w:r>
            <w:r>
              <w:rPr>
                <w:rFonts w:cs="宋体"/>
                <w:snapToGrid w:val="0"/>
                <w:color w:val="000000"/>
                <w:highlight w:val="none"/>
                <w:lang w:eastAsia="zh-CN"/>
              </w:rPr>
              <w:t xml:space="preserve"> </w:t>
            </w:r>
            <w:r>
              <w:rPr>
                <w:rFonts w:hint="eastAsia" w:cs="宋体"/>
                <w:snapToGrid w:val="0"/>
                <w:color w:val="000000"/>
                <w:highlight w:val="none"/>
                <w:lang w:eastAsia="zh-CN"/>
              </w:rPr>
              <w:t>mA</w:t>
            </w:r>
            <w:r>
              <w:rPr>
                <w:rFonts w:cs="宋体"/>
                <w:snapToGrid w:val="0"/>
                <w:color w:val="000000"/>
                <w:highlight w:val="none"/>
                <w:lang w:eastAsia="zh-CN"/>
              </w:rPr>
              <w:t xml:space="preserve"> ～</w:t>
            </w:r>
            <w:r>
              <w:rPr>
                <w:rFonts w:hint="eastAsia" w:cs="宋体"/>
                <w:snapToGrid w:val="0"/>
                <w:color w:val="000000"/>
                <w:highlight w:val="none"/>
                <w:lang w:eastAsia="zh-CN"/>
              </w:rPr>
              <w:t xml:space="preserve"> 100</w:t>
            </w:r>
            <w:r>
              <w:rPr>
                <w:rFonts w:cs="宋体"/>
                <w:snapToGrid w:val="0"/>
                <w:color w:val="000000"/>
                <w:highlight w:val="none"/>
                <w:lang w:eastAsia="zh-CN"/>
              </w:rPr>
              <w:t xml:space="preserve"> </w:t>
            </w:r>
            <w:r>
              <w:rPr>
                <w:rFonts w:hint="eastAsia" w:cs="宋体"/>
                <w:snapToGrid w:val="0"/>
                <w:color w:val="000000"/>
                <w:highlight w:val="none"/>
                <w:lang w:eastAsia="zh-CN"/>
              </w:rPr>
              <w:t>mA</w:t>
            </w:r>
          </w:p>
          <w:p w14:paraId="07A30A07">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Arial"/>
                <w:snapToGrid w:val="0"/>
                <w:color w:val="000000"/>
                <w:spacing w:val="-1"/>
                <w:highlight w:val="none"/>
                <w:lang w:eastAsia="en-US"/>
              </w:rPr>
            </w:pPr>
            <w:r>
              <w:rPr>
                <w:rFonts w:hint="eastAsia" w:cs="宋体"/>
                <w:snapToGrid w:val="0"/>
                <w:color w:val="000000"/>
                <w:highlight w:val="none"/>
                <w:lang w:eastAsia="en-US"/>
              </w:rPr>
              <w:t>DC:0.3</w:t>
            </w:r>
            <w:r>
              <w:rPr>
                <w:rFonts w:cs="宋体"/>
                <w:snapToGrid w:val="0"/>
                <w:color w:val="000000"/>
                <w:highlight w:val="none"/>
                <w:lang w:eastAsia="en-US"/>
              </w:rPr>
              <w:t xml:space="preserve"> </w:t>
            </w:r>
            <w:r>
              <w:rPr>
                <w:rFonts w:hint="eastAsia" w:cs="宋体"/>
                <w:snapToGrid w:val="0"/>
                <w:color w:val="000000"/>
                <w:highlight w:val="none"/>
                <w:lang w:eastAsia="en-US"/>
              </w:rPr>
              <w:t>mA</w:t>
            </w:r>
            <w:r>
              <w:rPr>
                <w:rFonts w:cs="宋体"/>
                <w:snapToGrid w:val="0"/>
                <w:color w:val="000000"/>
                <w:highlight w:val="none"/>
                <w:lang w:eastAsia="en-US"/>
              </w:rPr>
              <w:t xml:space="preserve"> ～</w:t>
            </w:r>
            <w:r>
              <w:rPr>
                <w:rFonts w:hint="eastAsia" w:cs="宋体"/>
                <w:snapToGrid w:val="0"/>
                <w:color w:val="000000"/>
                <w:highlight w:val="none"/>
                <w:lang w:eastAsia="en-US"/>
              </w:rPr>
              <w:t xml:space="preserve"> 10</w:t>
            </w:r>
            <w:r>
              <w:rPr>
                <w:rFonts w:cs="宋体"/>
                <w:snapToGrid w:val="0"/>
                <w:color w:val="000000"/>
                <w:highlight w:val="none"/>
                <w:lang w:eastAsia="en-US"/>
              </w:rPr>
              <w:t xml:space="preserve"> </w:t>
            </w:r>
            <w:r>
              <w:rPr>
                <w:rFonts w:hint="eastAsia" w:cs="宋体"/>
                <w:snapToGrid w:val="0"/>
                <w:color w:val="000000"/>
                <w:highlight w:val="none"/>
                <w:lang w:eastAsia="en-US"/>
              </w:rPr>
              <w:t>mA</w:t>
            </w:r>
          </w:p>
        </w:tc>
        <w:tc>
          <w:tcPr>
            <w:tcW w:w="2131" w:type="dxa"/>
            <w:gridSpan w:val="2"/>
            <w:vAlign w:val="center"/>
          </w:tcPr>
          <w:p w14:paraId="14C452BC">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eastAsia="等线" w:cs="Arial"/>
                <w:snapToGrid w:val="0"/>
                <w:color w:val="000000"/>
                <w:spacing w:val="-2"/>
                <w:highlight w:val="none"/>
                <w:lang w:eastAsia="en-US"/>
              </w:rPr>
            </w:pPr>
          </w:p>
          <w:p w14:paraId="4AA6C5DF">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eastAsia="等线" w:cs="Arial"/>
                <w:snapToGrid w:val="0"/>
                <w:color w:val="000000"/>
                <w:spacing w:val="-2"/>
                <w:highlight w:val="none"/>
                <w:lang w:eastAsia="en-US"/>
              </w:rPr>
            </w:pPr>
            <w:r>
              <w:rPr>
                <w:rFonts w:hint="eastAsia" w:cs="Arial"/>
                <w:snapToGrid w:val="0"/>
                <w:color w:val="000000"/>
                <w:spacing w:val="-2"/>
                <w:highlight w:val="none"/>
                <w:lang w:eastAsia="en-US"/>
              </w:rPr>
              <w:t>±5%</w:t>
            </w:r>
          </w:p>
          <w:p w14:paraId="7B01D21A">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eastAsia="等线" w:cs="Arial"/>
                <w:snapToGrid w:val="0"/>
                <w:color w:val="000000"/>
                <w:spacing w:val="-2"/>
                <w:highlight w:val="none"/>
                <w:lang w:eastAsia="en-US"/>
              </w:rPr>
            </w:pPr>
          </w:p>
          <w:p w14:paraId="0FE62456">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eastAsia="等线" w:cs="Arial"/>
                <w:snapToGrid w:val="0"/>
                <w:color w:val="000000"/>
                <w:spacing w:val="-2"/>
                <w:highlight w:val="none"/>
                <w:lang w:eastAsia="en-US"/>
              </w:rPr>
            </w:pPr>
            <w:r>
              <w:rPr>
                <w:rFonts w:hint="eastAsia" w:cs="Arial"/>
                <w:snapToGrid w:val="0"/>
                <w:color w:val="000000"/>
                <w:spacing w:val="-2"/>
                <w:highlight w:val="none"/>
                <w:lang w:eastAsia="en-US"/>
              </w:rPr>
              <w:t>±5%</w:t>
            </w:r>
          </w:p>
          <w:p w14:paraId="0B0CB882">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Arial"/>
                <w:snapToGrid w:val="0"/>
                <w:color w:val="000000"/>
                <w:spacing w:val="-1"/>
                <w:highlight w:val="none"/>
                <w:lang w:eastAsia="en-US"/>
              </w:rPr>
            </w:pPr>
            <w:r>
              <w:rPr>
                <w:rFonts w:hint="eastAsia" w:cs="Arial"/>
                <w:snapToGrid w:val="0"/>
                <w:color w:val="000000"/>
                <w:spacing w:val="-2"/>
                <w:highlight w:val="none"/>
                <w:lang w:eastAsia="en-US"/>
              </w:rPr>
              <w:t>±5%</w:t>
            </w:r>
          </w:p>
        </w:tc>
        <w:tc>
          <w:tcPr>
            <w:tcW w:w="2149" w:type="dxa"/>
            <w:tcBorders>
              <w:right w:val="single" w:color="auto" w:sz="8" w:space="0"/>
            </w:tcBorders>
            <w:vAlign w:val="center"/>
          </w:tcPr>
          <w:p w14:paraId="020F0EB9">
            <w:pPr>
              <w:widowControl/>
              <w:tabs>
                <w:tab w:val="clear" w:pos="0"/>
              </w:tabs>
              <w:kinsoku w:val="0"/>
              <w:autoSpaceDE w:val="0"/>
              <w:autoSpaceDN w:val="0"/>
              <w:adjustRightInd w:val="0"/>
              <w:snapToGrid w:val="0"/>
              <w:spacing w:after="0" w:line="240" w:lineRule="auto"/>
              <w:jc w:val="left"/>
              <w:textAlignment w:val="baseline"/>
              <w:rPr>
                <w:rFonts w:hint="eastAsia" w:ascii="宋体" w:hAnsi="宋体" w:eastAsia="宋体" w:cs="Arial"/>
                <w:snapToGrid w:val="0"/>
                <w:color w:val="000000"/>
                <w:highlight w:val="none"/>
                <w:lang w:eastAsia="en-US"/>
              </w:rPr>
            </w:pPr>
            <w:r>
              <w:rPr>
                <w:rFonts w:hint="eastAsia" w:cs="宋体"/>
                <w:snapToGrid w:val="0"/>
                <w:color w:val="000000"/>
                <w:spacing w:val="-2"/>
                <w:kern w:val="0"/>
                <w:highlight w:val="none"/>
                <w:lang w:eastAsia="en-US"/>
              </w:rPr>
              <w:t>检验设备</w:t>
            </w:r>
          </w:p>
        </w:tc>
      </w:tr>
      <w:tr w14:paraId="4DB2BC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1" w:hRule="exact"/>
        </w:trPr>
        <w:tc>
          <w:tcPr>
            <w:tcW w:w="614" w:type="dxa"/>
            <w:tcBorders>
              <w:left w:val="single" w:color="auto" w:sz="8" w:space="0"/>
            </w:tcBorders>
            <w:vAlign w:val="center"/>
          </w:tcPr>
          <w:p w14:paraId="274DF682">
            <w:pPr>
              <w:widowControl/>
              <w:tabs>
                <w:tab w:val="clear" w:pos="0"/>
              </w:tabs>
              <w:kinsoku w:val="0"/>
              <w:autoSpaceDE w:val="0"/>
              <w:autoSpaceDN w:val="0"/>
              <w:adjustRightInd w:val="0"/>
              <w:snapToGrid w:val="0"/>
              <w:spacing w:before="98" w:after="0" w:line="203" w:lineRule="auto"/>
              <w:ind w:left="194"/>
              <w:jc w:val="both"/>
              <w:textAlignment w:val="baseline"/>
              <w:rPr>
                <w:rFonts w:hint="eastAsia" w:eastAsia="等线" w:cs="Arial"/>
                <w:snapToGrid w:val="0"/>
                <w:color w:val="000000"/>
                <w:spacing w:val="-6"/>
                <w:kern w:val="0"/>
                <w:highlight w:val="none"/>
                <w:lang w:eastAsia="en-US"/>
              </w:rPr>
            </w:pPr>
            <w:r>
              <w:rPr>
                <w:rFonts w:hint="eastAsia" w:cs="宋体"/>
                <w:snapToGrid w:val="0"/>
                <w:color w:val="000000"/>
                <w:spacing w:val="-6"/>
                <w:kern w:val="0"/>
                <w:highlight w:val="none"/>
                <w:lang w:eastAsia="en-US"/>
              </w:rPr>
              <w:t>19</w:t>
            </w:r>
          </w:p>
        </w:tc>
        <w:tc>
          <w:tcPr>
            <w:tcW w:w="794" w:type="dxa"/>
            <w:vAlign w:val="center"/>
          </w:tcPr>
          <w:p w14:paraId="74F699D0">
            <w:pPr>
              <w:widowControl/>
              <w:tabs>
                <w:tab w:val="clear" w:pos="0"/>
              </w:tabs>
              <w:kinsoku w:val="0"/>
              <w:autoSpaceDE w:val="0"/>
              <w:autoSpaceDN w:val="0"/>
              <w:adjustRightInd w:val="0"/>
              <w:snapToGrid w:val="0"/>
              <w:spacing w:before="69" w:after="0" w:line="219" w:lineRule="auto"/>
              <w:textAlignment w:val="baseline"/>
              <w:rPr>
                <w:rFonts w:hint="eastAsia" w:eastAsia="等线" w:cs="Arial"/>
                <w:snapToGrid w:val="0"/>
                <w:color w:val="000000"/>
                <w:spacing w:val="-2"/>
                <w:kern w:val="0"/>
                <w:highlight w:val="none"/>
                <w:lang w:eastAsia="en-US"/>
              </w:rPr>
            </w:pPr>
            <w:r>
              <w:rPr>
                <w:rFonts w:hint="eastAsia" w:cs="宋体"/>
                <w:snapToGrid w:val="0"/>
                <w:color w:val="000000"/>
                <w:spacing w:val="-2"/>
                <w:kern w:val="0"/>
                <w:highlight w:val="none"/>
                <w:lang w:eastAsia="en-US"/>
              </w:rPr>
              <w:t>检验设备</w:t>
            </w:r>
          </w:p>
        </w:tc>
        <w:tc>
          <w:tcPr>
            <w:tcW w:w="1848" w:type="dxa"/>
            <w:vAlign w:val="center"/>
          </w:tcPr>
          <w:p w14:paraId="3377B06E">
            <w:pPr>
              <w:widowControl/>
              <w:tabs>
                <w:tab w:val="clear" w:pos="0"/>
              </w:tabs>
              <w:kinsoku w:val="0"/>
              <w:autoSpaceDE w:val="0"/>
              <w:autoSpaceDN w:val="0"/>
              <w:adjustRightInd w:val="0"/>
              <w:snapToGrid w:val="0"/>
              <w:spacing w:before="77" w:after="0" w:line="219" w:lineRule="auto"/>
              <w:textAlignment w:val="baseline"/>
              <w:rPr>
                <w:rFonts w:hint="eastAsia" w:ascii="宋体" w:hAnsi="宋体" w:eastAsia="宋体" w:cs="Arial"/>
                <w:snapToGrid w:val="0"/>
                <w:color w:val="000000"/>
                <w:spacing w:val="2"/>
                <w:kern w:val="0"/>
                <w:highlight w:val="none"/>
                <w:lang w:eastAsia="en-US"/>
              </w:rPr>
            </w:pPr>
            <w:r>
              <w:rPr>
                <w:rFonts w:cs="Arial"/>
                <w:snapToGrid w:val="0"/>
                <w:color w:val="000000"/>
                <w:spacing w:val="-2"/>
                <w:highlight w:val="none"/>
                <w:lang w:eastAsia="en-US"/>
              </w:rPr>
              <w:t>绝缘</w:t>
            </w:r>
            <w:r>
              <w:rPr>
                <w:rFonts w:hint="eastAsia" w:cs="Arial"/>
                <w:snapToGrid w:val="0"/>
                <w:color w:val="000000"/>
                <w:spacing w:val="-2"/>
                <w:highlight w:val="none"/>
                <w:lang w:eastAsia="en-US"/>
              </w:rPr>
              <w:t>电阻</w:t>
            </w:r>
            <w:r>
              <w:rPr>
                <w:rFonts w:cs="Arial"/>
                <w:snapToGrid w:val="0"/>
                <w:color w:val="000000"/>
                <w:spacing w:val="-2"/>
                <w:highlight w:val="none"/>
                <w:lang w:eastAsia="en-US"/>
              </w:rPr>
              <w:t>测试仪</w:t>
            </w:r>
          </w:p>
        </w:tc>
        <w:tc>
          <w:tcPr>
            <w:tcW w:w="1696" w:type="dxa"/>
            <w:vAlign w:val="center"/>
          </w:tcPr>
          <w:p w14:paraId="11B84D25">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Arial"/>
                <w:snapToGrid w:val="0"/>
                <w:color w:val="000000"/>
                <w:spacing w:val="-1"/>
                <w:highlight w:val="none"/>
                <w:lang w:eastAsia="en-US"/>
              </w:rPr>
            </w:pPr>
            <w:r>
              <w:rPr>
                <w:rFonts w:hint="eastAsia" w:cs="宋体"/>
                <w:snapToGrid w:val="0"/>
                <w:color w:val="000000"/>
                <w:highlight w:val="none"/>
                <w:lang w:eastAsia="en-US"/>
              </w:rPr>
              <w:t>不小于10</w:t>
            </w:r>
            <w:r>
              <w:rPr>
                <w:rFonts w:hint="eastAsia" w:cs="宋体"/>
                <w:snapToGrid w:val="0"/>
                <w:color w:val="000000"/>
                <w:highlight w:val="none"/>
                <w:vertAlign w:val="superscript"/>
                <w:lang w:eastAsia="en-US"/>
              </w:rPr>
              <w:t>5</w:t>
            </w:r>
            <w:r>
              <w:rPr>
                <w:rFonts w:cs="宋体"/>
                <w:snapToGrid w:val="0"/>
                <w:color w:val="000000"/>
                <w:highlight w:val="none"/>
                <w:vertAlign w:val="superscript"/>
                <w:lang w:eastAsia="en-US"/>
              </w:rPr>
              <w:t xml:space="preserve"> </w:t>
            </w:r>
            <w:r>
              <w:rPr>
                <w:rFonts w:hint="eastAsia" w:cs="宋体"/>
                <w:snapToGrid w:val="0"/>
                <w:color w:val="000000"/>
                <w:highlight w:val="none"/>
                <w:lang w:eastAsia="en-US"/>
              </w:rPr>
              <w:t>Ω</w:t>
            </w:r>
          </w:p>
        </w:tc>
        <w:tc>
          <w:tcPr>
            <w:tcW w:w="2131" w:type="dxa"/>
            <w:gridSpan w:val="2"/>
            <w:vAlign w:val="center"/>
          </w:tcPr>
          <w:p w14:paraId="66744E78">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2"/>
                <w:highlight w:val="none"/>
                <w:lang w:eastAsia="en-US"/>
              </w:rPr>
            </w:pPr>
            <w:r>
              <w:rPr>
                <w:rFonts w:hint="eastAsia" w:cs="Arial"/>
                <w:snapToGrid w:val="0"/>
                <w:color w:val="000000"/>
                <w:spacing w:val="-2"/>
                <w:highlight w:val="none"/>
                <w:lang w:eastAsia="en-US"/>
              </w:rPr>
              <w:t>±</w:t>
            </w:r>
            <w:r>
              <w:rPr>
                <w:rFonts w:cs="Arial"/>
                <w:snapToGrid w:val="0"/>
                <w:color w:val="000000"/>
                <w:spacing w:val="-2"/>
                <w:highlight w:val="none"/>
                <w:lang w:eastAsia="en-US"/>
              </w:rPr>
              <w:t>10%（10</w:t>
            </w:r>
            <w:r>
              <w:rPr>
                <w:rFonts w:cs="Arial"/>
                <w:snapToGrid w:val="0"/>
                <w:color w:val="000000"/>
                <w:spacing w:val="-2"/>
                <w:highlight w:val="none"/>
                <w:vertAlign w:val="superscript"/>
                <w:lang w:eastAsia="en-US"/>
              </w:rPr>
              <w:t>3</w:t>
            </w:r>
            <w:r>
              <w:rPr>
                <w:rFonts w:cs="Arial"/>
                <w:snapToGrid w:val="0"/>
                <w:color w:val="000000"/>
                <w:spacing w:val="-2"/>
                <w:highlight w:val="none"/>
                <w:lang w:eastAsia="en-US"/>
              </w:rPr>
              <w:t>≤</w:t>
            </w:r>
            <w:r>
              <w:rPr>
                <w:rFonts w:hint="eastAsia" w:cs="Arial"/>
                <w:snapToGrid w:val="0"/>
                <w:color w:val="000000"/>
                <w:spacing w:val="-2"/>
                <w:highlight w:val="none"/>
                <w:lang w:eastAsia="en-US"/>
              </w:rPr>
              <w:t>R</w:t>
            </w:r>
            <w:r>
              <w:rPr>
                <w:rFonts w:cs="Arial"/>
                <w:snapToGrid w:val="0"/>
                <w:color w:val="000000"/>
                <w:spacing w:val="-2"/>
                <w:highlight w:val="none"/>
                <w:lang w:eastAsia="en-US"/>
              </w:rPr>
              <w:t>＜10</w:t>
            </w:r>
            <w:r>
              <w:rPr>
                <w:rFonts w:cs="Arial"/>
                <w:snapToGrid w:val="0"/>
                <w:color w:val="000000"/>
                <w:spacing w:val="-2"/>
                <w:highlight w:val="none"/>
                <w:vertAlign w:val="superscript"/>
                <w:lang w:eastAsia="en-US"/>
              </w:rPr>
              <w:t>8</w:t>
            </w:r>
            <w:r>
              <w:rPr>
                <w:rFonts w:cs="Arial"/>
                <w:snapToGrid w:val="0"/>
                <w:color w:val="000000"/>
                <w:spacing w:val="-2"/>
                <w:highlight w:val="none"/>
                <w:lang w:eastAsia="en-US"/>
              </w:rPr>
              <w:t>）</w:t>
            </w:r>
            <w:r>
              <w:rPr>
                <w:rFonts w:hint="eastAsia" w:cs="Arial"/>
                <w:snapToGrid w:val="0"/>
                <w:color w:val="000000"/>
                <w:spacing w:val="-2"/>
                <w:highlight w:val="none"/>
                <w:lang w:eastAsia="en-US"/>
              </w:rPr>
              <w:t>、</w:t>
            </w:r>
          </w:p>
          <w:p w14:paraId="16F33D1E">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eastAsia="等线" w:cs="Arial"/>
                <w:snapToGrid w:val="0"/>
                <w:color w:val="000000"/>
                <w:spacing w:val="-2"/>
                <w:highlight w:val="none"/>
                <w:lang w:eastAsia="en-US"/>
              </w:rPr>
            </w:pPr>
            <w:r>
              <w:rPr>
                <w:rFonts w:hint="eastAsia" w:cs="Arial"/>
                <w:snapToGrid w:val="0"/>
                <w:color w:val="000000"/>
                <w:spacing w:val="-2"/>
                <w:highlight w:val="none"/>
                <w:lang w:eastAsia="en-US"/>
              </w:rPr>
              <w:t>±</w:t>
            </w:r>
            <w:r>
              <w:rPr>
                <w:rFonts w:cs="Arial"/>
                <w:snapToGrid w:val="0"/>
                <w:color w:val="000000"/>
                <w:spacing w:val="-2"/>
                <w:highlight w:val="none"/>
                <w:lang w:eastAsia="en-US"/>
              </w:rPr>
              <w:t>15%（10</w:t>
            </w:r>
            <w:r>
              <w:rPr>
                <w:rFonts w:cs="Arial"/>
                <w:snapToGrid w:val="0"/>
                <w:color w:val="000000"/>
                <w:spacing w:val="-2"/>
                <w:highlight w:val="none"/>
                <w:vertAlign w:val="superscript"/>
                <w:lang w:eastAsia="en-US"/>
              </w:rPr>
              <w:t>8</w:t>
            </w:r>
            <w:r>
              <w:rPr>
                <w:rFonts w:cs="Arial"/>
                <w:snapToGrid w:val="0"/>
                <w:color w:val="000000"/>
                <w:spacing w:val="-2"/>
                <w:highlight w:val="none"/>
                <w:lang w:eastAsia="en-US"/>
              </w:rPr>
              <w:t>≤</w:t>
            </w:r>
            <w:r>
              <w:rPr>
                <w:rFonts w:hint="eastAsia" w:cs="Arial"/>
                <w:snapToGrid w:val="0"/>
                <w:color w:val="000000"/>
                <w:spacing w:val="-2"/>
                <w:highlight w:val="none"/>
                <w:lang w:eastAsia="en-US"/>
              </w:rPr>
              <w:t>R</w:t>
            </w:r>
            <w:r>
              <w:rPr>
                <w:rFonts w:cs="Arial"/>
                <w:snapToGrid w:val="0"/>
                <w:color w:val="000000"/>
                <w:spacing w:val="-2"/>
                <w:highlight w:val="none"/>
                <w:lang w:eastAsia="en-US"/>
              </w:rPr>
              <w:t>＜10</w:t>
            </w:r>
            <w:r>
              <w:rPr>
                <w:rFonts w:cs="Arial"/>
                <w:snapToGrid w:val="0"/>
                <w:color w:val="000000"/>
                <w:spacing w:val="-2"/>
                <w:highlight w:val="none"/>
                <w:vertAlign w:val="superscript"/>
                <w:lang w:eastAsia="en-US"/>
              </w:rPr>
              <w:t>10</w:t>
            </w:r>
            <w:r>
              <w:rPr>
                <w:rFonts w:cs="Arial"/>
                <w:snapToGrid w:val="0"/>
                <w:color w:val="000000"/>
                <w:spacing w:val="-2"/>
                <w:highlight w:val="none"/>
                <w:lang w:eastAsia="en-US"/>
              </w:rPr>
              <w:t>）</w:t>
            </w:r>
            <w:r>
              <w:rPr>
                <w:rFonts w:hint="eastAsia" w:cs="Arial"/>
                <w:snapToGrid w:val="0"/>
                <w:color w:val="000000"/>
                <w:spacing w:val="-2"/>
                <w:highlight w:val="none"/>
                <w:lang w:eastAsia="en-US"/>
              </w:rPr>
              <w:t>、</w:t>
            </w:r>
          </w:p>
          <w:p w14:paraId="0C7C747B">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Arial"/>
                <w:snapToGrid w:val="0"/>
                <w:color w:val="000000"/>
                <w:spacing w:val="-1"/>
                <w:highlight w:val="none"/>
                <w:lang w:eastAsia="en-US"/>
              </w:rPr>
            </w:pPr>
            <w:r>
              <w:rPr>
                <w:rFonts w:hint="eastAsia" w:cs="Arial"/>
                <w:snapToGrid w:val="0"/>
                <w:color w:val="000000"/>
                <w:spacing w:val="-2"/>
                <w:highlight w:val="none"/>
                <w:lang w:eastAsia="en-US"/>
              </w:rPr>
              <w:t>±</w:t>
            </w:r>
            <w:r>
              <w:rPr>
                <w:rFonts w:cs="Arial"/>
                <w:snapToGrid w:val="0"/>
                <w:color w:val="000000"/>
                <w:spacing w:val="-2"/>
                <w:highlight w:val="none"/>
                <w:lang w:eastAsia="en-US"/>
              </w:rPr>
              <w:t>20%（</w:t>
            </w:r>
            <w:r>
              <w:rPr>
                <w:rFonts w:hint="eastAsia" w:cs="Arial"/>
                <w:snapToGrid w:val="0"/>
                <w:color w:val="000000"/>
                <w:spacing w:val="-2"/>
                <w:highlight w:val="none"/>
                <w:lang w:eastAsia="en-US"/>
              </w:rPr>
              <w:t>R</w:t>
            </w:r>
            <w:r>
              <w:rPr>
                <w:rFonts w:cs="Arial"/>
                <w:snapToGrid w:val="0"/>
                <w:color w:val="000000"/>
                <w:spacing w:val="-2"/>
                <w:highlight w:val="none"/>
                <w:lang w:eastAsia="en-US"/>
              </w:rPr>
              <w:t>≥10</w:t>
            </w:r>
            <w:r>
              <w:rPr>
                <w:rFonts w:cs="Arial"/>
                <w:snapToGrid w:val="0"/>
                <w:color w:val="000000"/>
                <w:spacing w:val="-2"/>
                <w:highlight w:val="none"/>
                <w:vertAlign w:val="superscript"/>
                <w:lang w:eastAsia="en-US"/>
              </w:rPr>
              <w:t>10</w:t>
            </w:r>
            <w:r>
              <w:rPr>
                <w:rFonts w:cs="Arial"/>
                <w:snapToGrid w:val="0"/>
                <w:color w:val="000000"/>
                <w:spacing w:val="-2"/>
                <w:highlight w:val="none"/>
                <w:lang w:eastAsia="en-US"/>
              </w:rPr>
              <w:t>）</w:t>
            </w:r>
          </w:p>
        </w:tc>
        <w:tc>
          <w:tcPr>
            <w:tcW w:w="2149" w:type="dxa"/>
            <w:tcBorders>
              <w:right w:val="single" w:color="auto" w:sz="8" w:space="0"/>
            </w:tcBorders>
            <w:vAlign w:val="center"/>
          </w:tcPr>
          <w:p w14:paraId="1D8D383A">
            <w:pPr>
              <w:widowControl/>
              <w:tabs>
                <w:tab w:val="clear" w:pos="0"/>
              </w:tabs>
              <w:kinsoku w:val="0"/>
              <w:autoSpaceDE w:val="0"/>
              <w:autoSpaceDN w:val="0"/>
              <w:adjustRightInd w:val="0"/>
              <w:snapToGrid w:val="0"/>
              <w:spacing w:after="0" w:line="240" w:lineRule="auto"/>
              <w:jc w:val="left"/>
              <w:textAlignment w:val="baseline"/>
              <w:rPr>
                <w:rFonts w:hint="eastAsia" w:ascii="宋体" w:hAnsi="宋体" w:eastAsia="宋体" w:cs="Arial"/>
                <w:snapToGrid w:val="0"/>
                <w:color w:val="000000"/>
                <w:highlight w:val="none"/>
                <w:lang w:eastAsia="en-US"/>
              </w:rPr>
            </w:pPr>
            <w:r>
              <w:rPr>
                <w:rFonts w:hint="eastAsia" w:cs="宋体"/>
                <w:snapToGrid w:val="0"/>
                <w:color w:val="000000"/>
                <w:spacing w:val="-2"/>
                <w:kern w:val="0"/>
                <w:highlight w:val="none"/>
                <w:lang w:eastAsia="en-US"/>
              </w:rPr>
              <w:t>检验设备</w:t>
            </w:r>
          </w:p>
        </w:tc>
      </w:tr>
    </w:tbl>
    <w:p w14:paraId="5CFAF867">
      <w:pPr>
        <w:pStyle w:val="31"/>
        <w:rPr>
          <w:highlight w:val="none"/>
        </w:rPr>
      </w:pPr>
    </w:p>
    <w:p w14:paraId="23185CB0">
      <w:pPr>
        <w:pStyle w:val="53"/>
        <w:spacing w:before="156" w:after="156"/>
        <w:ind w:left="0"/>
        <w:rPr>
          <w:highlight w:val="none"/>
        </w:rPr>
      </w:pPr>
      <w:r>
        <w:rPr>
          <w:rFonts w:hint="eastAsia"/>
          <w:highlight w:val="none"/>
        </w:rPr>
        <w:t>关键零部件和材料</w:t>
      </w:r>
    </w:p>
    <w:p w14:paraId="78A89A89">
      <w:pPr>
        <w:ind w:firstLine="420" w:firstLineChars="200"/>
        <w:jc w:val="both"/>
        <w:rPr>
          <w:rFonts w:ascii="Times New Roman" w:hAnsi="Times New Roman"/>
          <w:kern w:val="0"/>
          <w:sz w:val="21"/>
          <w:szCs w:val="20"/>
          <w:highlight w:val="none"/>
        </w:rPr>
      </w:pPr>
      <w:r>
        <w:rPr>
          <w:rFonts w:hint="eastAsia" w:ascii="Times New Roman" w:hAnsi="Times New Roman"/>
          <w:kern w:val="0"/>
          <w:sz w:val="21"/>
          <w:szCs w:val="20"/>
          <w:highlight w:val="none"/>
        </w:rPr>
        <w:t>关键零部件和材料应符合表</w:t>
      </w:r>
      <w:r>
        <w:rPr>
          <w:rFonts w:hint="eastAsia"/>
          <w:kern w:val="0"/>
          <w:sz w:val="21"/>
          <w:szCs w:val="20"/>
          <w:highlight w:val="none"/>
        </w:rPr>
        <w:t>5</w:t>
      </w:r>
      <w:r>
        <w:rPr>
          <w:rFonts w:hint="eastAsia" w:ascii="Times New Roman" w:hAnsi="Times New Roman"/>
          <w:kern w:val="0"/>
          <w:sz w:val="21"/>
          <w:szCs w:val="20"/>
          <w:highlight w:val="none"/>
        </w:rPr>
        <w:t>的要求。</w:t>
      </w:r>
    </w:p>
    <w:p w14:paraId="193DCB2F">
      <w:pPr>
        <w:widowControl/>
        <w:tabs>
          <w:tab w:val="clear" w:pos="0"/>
        </w:tabs>
        <w:jc w:val="left"/>
        <w:rPr>
          <w:rFonts w:ascii="Times New Roman" w:hAnsi="Times New Roman"/>
          <w:kern w:val="0"/>
          <w:sz w:val="21"/>
          <w:szCs w:val="20"/>
          <w:highlight w:val="none"/>
        </w:rPr>
      </w:pPr>
      <w:r>
        <w:rPr>
          <w:rFonts w:ascii="Times New Roman" w:hAnsi="Times New Roman"/>
          <w:kern w:val="0"/>
          <w:sz w:val="21"/>
          <w:szCs w:val="20"/>
          <w:highlight w:val="none"/>
        </w:rPr>
        <w:br w:type="page"/>
      </w:r>
    </w:p>
    <w:p w14:paraId="773D685C">
      <w:pPr>
        <w:rPr>
          <w:rFonts w:hint="eastAsia" w:ascii="黑体" w:hAnsi="黑体" w:eastAsia="黑体"/>
          <w:sz w:val="21"/>
          <w:szCs w:val="21"/>
          <w:highlight w:val="none"/>
        </w:rPr>
      </w:pPr>
      <w:r>
        <w:rPr>
          <w:rFonts w:hint="eastAsia" w:ascii="黑体" w:hAnsi="黑体" w:eastAsia="黑体"/>
          <w:sz w:val="21"/>
          <w:szCs w:val="21"/>
          <w:highlight w:val="none"/>
        </w:rPr>
        <w:t>表 5  关键零部件和材料</w:t>
      </w:r>
    </w:p>
    <w:tbl>
      <w:tblPr>
        <w:tblStyle w:val="26"/>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868"/>
        <w:gridCol w:w="821"/>
        <w:gridCol w:w="2268"/>
        <w:gridCol w:w="1417"/>
        <w:gridCol w:w="2970"/>
      </w:tblGrid>
      <w:tr w14:paraId="756C88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99" w:hRule="atLeast"/>
        </w:trPr>
        <w:tc>
          <w:tcPr>
            <w:tcW w:w="1868" w:type="dxa"/>
            <w:vAlign w:val="center"/>
          </w:tcPr>
          <w:p w14:paraId="09D99586">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产品名称</w:t>
            </w:r>
          </w:p>
        </w:tc>
        <w:tc>
          <w:tcPr>
            <w:tcW w:w="821" w:type="dxa"/>
            <w:vAlign w:val="center"/>
          </w:tcPr>
          <w:p w14:paraId="7B49F225">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序号</w:t>
            </w:r>
          </w:p>
        </w:tc>
        <w:tc>
          <w:tcPr>
            <w:tcW w:w="2268" w:type="dxa"/>
            <w:vAlign w:val="center"/>
          </w:tcPr>
          <w:p w14:paraId="5EDB65AF">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零部件</w:t>
            </w:r>
            <w:r>
              <w:rPr>
                <w:rFonts w:cs="宋体" w:asciiTheme="minorEastAsia" w:hAnsiTheme="minorEastAsia" w:eastAsiaTheme="minorEastAsia"/>
                <w:spacing w:val="-2"/>
                <w:kern w:val="0"/>
                <w:highlight w:val="none"/>
              </w:rPr>
              <w:t>/材料名称</w:t>
            </w:r>
          </w:p>
        </w:tc>
        <w:tc>
          <w:tcPr>
            <w:tcW w:w="1417" w:type="dxa"/>
            <w:vAlign w:val="center"/>
          </w:tcPr>
          <w:p w14:paraId="21D8C850">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对应标准编号</w:t>
            </w:r>
          </w:p>
        </w:tc>
        <w:tc>
          <w:tcPr>
            <w:tcW w:w="2970" w:type="dxa"/>
            <w:vAlign w:val="center"/>
          </w:tcPr>
          <w:p w14:paraId="14896175">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控制项目</w:t>
            </w:r>
          </w:p>
        </w:tc>
      </w:tr>
      <w:tr w14:paraId="2ED07F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868" w:type="dxa"/>
            <w:vAlign w:val="center"/>
          </w:tcPr>
          <w:p w14:paraId="5FBA2C36">
            <w:pPr>
              <w:rPr>
                <w:rFonts w:hint="eastAsia"/>
                <w:highlight w:val="none"/>
              </w:rPr>
            </w:pPr>
            <w:r>
              <w:rPr>
                <w:rFonts w:hint="eastAsia"/>
                <w:spacing w:val="2"/>
                <w:highlight w:val="none"/>
              </w:rPr>
              <w:t>轨道电路设备软件和</w:t>
            </w:r>
            <w:r>
              <w:rPr>
                <w:spacing w:val="2"/>
                <w:highlight w:val="none"/>
              </w:rPr>
              <w:t>系</w:t>
            </w:r>
            <w:r>
              <w:rPr>
                <w:spacing w:val="3"/>
                <w:highlight w:val="none"/>
              </w:rPr>
              <w:t>统集成</w:t>
            </w:r>
          </w:p>
        </w:tc>
        <w:tc>
          <w:tcPr>
            <w:tcW w:w="821" w:type="dxa"/>
            <w:vAlign w:val="center"/>
          </w:tcPr>
          <w:p w14:paraId="043F0E6E">
            <w:pPr>
              <w:ind w:left="180"/>
              <w:jc w:val="both"/>
              <w:rPr>
                <w:rFonts w:hint="eastAsia"/>
                <w:highlight w:val="none"/>
              </w:rPr>
            </w:pPr>
            <w:r>
              <w:rPr>
                <w:rFonts w:hint="eastAsia"/>
                <w:highlight w:val="none"/>
              </w:rPr>
              <w:t>1</w:t>
            </w:r>
          </w:p>
        </w:tc>
        <w:tc>
          <w:tcPr>
            <w:tcW w:w="2268" w:type="dxa"/>
            <w:vAlign w:val="center"/>
          </w:tcPr>
          <w:p w14:paraId="02193A47">
            <w:pPr>
              <w:snapToGrid w:val="0"/>
              <w:spacing w:after="0" w:line="240" w:lineRule="auto"/>
              <w:rPr>
                <w:rFonts w:hint="eastAsia"/>
                <w:highlight w:val="none"/>
              </w:rPr>
            </w:pPr>
            <w:r>
              <w:rPr>
                <w:spacing w:val="2"/>
                <w:highlight w:val="none"/>
              </w:rPr>
              <w:t>系统软件</w:t>
            </w:r>
          </w:p>
        </w:tc>
        <w:tc>
          <w:tcPr>
            <w:tcW w:w="1417" w:type="dxa"/>
            <w:vAlign w:val="center"/>
          </w:tcPr>
          <w:p w14:paraId="1CDD5EA2">
            <w:pPr>
              <w:widowControl/>
              <w:numPr>
                <w:ilvl w:val="255"/>
                <w:numId w:val="0"/>
              </w:numPr>
              <w:autoSpaceDE w:val="0"/>
              <w:autoSpaceDN w:val="0"/>
              <w:snapToGrid w:val="0"/>
              <w:spacing w:after="0" w:line="240" w:lineRule="auto"/>
              <w:rPr>
                <w:rFonts w:hint="eastAsia" w:cs="宋体" w:asciiTheme="minorEastAsia" w:hAnsiTheme="minorEastAsia" w:eastAsiaTheme="minorEastAsia"/>
                <w:spacing w:val="-2"/>
                <w:kern w:val="0"/>
                <w:highlight w:val="none"/>
              </w:rPr>
            </w:pPr>
            <w:r>
              <w:rPr>
                <w:rFonts w:hint="eastAsia"/>
                <w:highlight w:val="none"/>
              </w:rPr>
              <w:t>TB/T 3206—2017</w:t>
            </w:r>
          </w:p>
        </w:tc>
        <w:tc>
          <w:tcPr>
            <w:tcW w:w="2970" w:type="dxa"/>
            <w:vAlign w:val="center"/>
          </w:tcPr>
          <w:p w14:paraId="7384201A">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spacing w:val="-3"/>
                <w:highlight w:val="none"/>
              </w:rPr>
              <w:t>版本</w:t>
            </w:r>
          </w:p>
        </w:tc>
      </w:tr>
      <w:tr w14:paraId="0140AE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868" w:type="dxa"/>
            <w:vMerge w:val="restart"/>
            <w:vAlign w:val="center"/>
          </w:tcPr>
          <w:p w14:paraId="0FBB2D9B">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highlight w:val="none"/>
              </w:rPr>
              <w:t>ZPW-2000轨道电路设备硬件</w:t>
            </w:r>
          </w:p>
        </w:tc>
        <w:tc>
          <w:tcPr>
            <w:tcW w:w="821" w:type="dxa"/>
            <w:vAlign w:val="center"/>
          </w:tcPr>
          <w:p w14:paraId="1AD148CF">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cs="宋体" w:asciiTheme="minorEastAsia" w:hAnsiTheme="minorEastAsia" w:eastAsiaTheme="minorEastAsia"/>
                <w:spacing w:val="-2"/>
                <w:kern w:val="0"/>
                <w:highlight w:val="none"/>
              </w:rPr>
              <w:t>1</w:t>
            </w:r>
          </w:p>
        </w:tc>
        <w:tc>
          <w:tcPr>
            <w:tcW w:w="2268" w:type="dxa"/>
            <w:vAlign w:val="center"/>
          </w:tcPr>
          <w:p w14:paraId="69E2FB33">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电源模块</w:t>
            </w:r>
          </w:p>
        </w:tc>
        <w:tc>
          <w:tcPr>
            <w:tcW w:w="1417" w:type="dxa"/>
            <w:vAlign w:val="center"/>
          </w:tcPr>
          <w:p w14:paraId="43CBB0BD">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w:t>
            </w:r>
          </w:p>
        </w:tc>
        <w:tc>
          <w:tcPr>
            <w:tcW w:w="2970" w:type="dxa"/>
            <w:vAlign w:val="center"/>
          </w:tcPr>
          <w:p w14:paraId="78481AFF">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cs="宋体" w:asciiTheme="minorEastAsia" w:hAnsiTheme="minorEastAsia" w:eastAsiaTheme="minorEastAsia"/>
                <w:spacing w:val="-2"/>
                <w:kern w:val="0"/>
                <w:highlight w:val="none"/>
              </w:rPr>
              <w:t>型号、制造</w:t>
            </w:r>
            <w:r>
              <w:rPr>
                <w:rFonts w:hint="eastAsia" w:cs="宋体" w:asciiTheme="minorEastAsia" w:hAnsiTheme="minorEastAsia" w:eastAsiaTheme="minorEastAsia"/>
                <w:spacing w:val="-2"/>
                <w:kern w:val="0"/>
                <w:highlight w:val="none"/>
              </w:rPr>
              <w:t>商</w:t>
            </w:r>
          </w:p>
        </w:tc>
      </w:tr>
      <w:tr w14:paraId="5D9E53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868" w:type="dxa"/>
            <w:vMerge w:val="continue"/>
          </w:tcPr>
          <w:p w14:paraId="297D27B6">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p>
        </w:tc>
        <w:tc>
          <w:tcPr>
            <w:tcW w:w="821" w:type="dxa"/>
            <w:vAlign w:val="center"/>
          </w:tcPr>
          <w:p w14:paraId="416945CA">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cs="宋体" w:asciiTheme="minorEastAsia" w:hAnsiTheme="minorEastAsia" w:eastAsiaTheme="minorEastAsia"/>
                <w:spacing w:val="-2"/>
                <w:kern w:val="0"/>
                <w:highlight w:val="none"/>
              </w:rPr>
              <w:t>2</w:t>
            </w:r>
          </w:p>
        </w:tc>
        <w:tc>
          <w:tcPr>
            <w:tcW w:w="2268" w:type="dxa"/>
            <w:vAlign w:val="center"/>
          </w:tcPr>
          <w:p w14:paraId="7EA71F19">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断路器</w:t>
            </w:r>
          </w:p>
        </w:tc>
        <w:tc>
          <w:tcPr>
            <w:tcW w:w="1417" w:type="dxa"/>
            <w:vAlign w:val="center"/>
          </w:tcPr>
          <w:p w14:paraId="6C60F9F7">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w:t>
            </w:r>
          </w:p>
        </w:tc>
        <w:tc>
          <w:tcPr>
            <w:tcW w:w="2970" w:type="dxa"/>
            <w:vAlign w:val="center"/>
          </w:tcPr>
          <w:p w14:paraId="5F626A8C">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CCC、通过铁路产品认证、制造商、型号</w:t>
            </w:r>
          </w:p>
        </w:tc>
      </w:tr>
      <w:tr w14:paraId="7E28E8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868" w:type="dxa"/>
            <w:vMerge w:val="continue"/>
          </w:tcPr>
          <w:p w14:paraId="1DF26864">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p>
        </w:tc>
        <w:tc>
          <w:tcPr>
            <w:tcW w:w="821" w:type="dxa"/>
            <w:vAlign w:val="center"/>
          </w:tcPr>
          <w:p w14:paraId="779B9339">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cs="宋体" w:asciiTheme="minorEastAsia" w:hAnsiTheme="minorEastAsia" w:eastAsiaTheme="minorEastAsia"/>
                <w:spacing w:val="-2"/>
                <w:kern w:val="0"/>
                <w:highlight w:val="none"/>
              </w:rPr>
              <w:t>3</w:t>
            </w:r>
          </w:p>
        </w:tc>
        <w:tc>
          <w:tcPr>
            <w:tcW w:w="2268" w:type="dxa"/>
            <w:vAlign w:val="center"/>
          </w:tcPr>
          <w:p w14:paraId="266BFC2D">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浪涌保护器</w:t>
            </w:r>
          </w:p>
        </w:tc>
        <w:tc>
          <w:tcPr>
            <w:tcW w:w="1417" w:type="dxa"/>
            <w:vAlign w:val="center"/>
          </w:tcPr>
          <w:p w14:paraId="17B6179A">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w:t>
            </w:r>
          </w:p>
        </w:tc>
        <w:tc>
          <w:tcPr>
            <w:tcW w:w="2970" w:type="dxa"/>
            <w:vAlign w:val="center"/>
          </w:tcPr>
          <w:p w14:paraId="3FB42CD6">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CCC、型号、制造商</w:t>
            </w:r>
          </w:p>
        </w:tc>
      </w:tr>
      <w:tr w14:paraId="1E8053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868" w:type="dxa"/>
            <w:vMerge w:val="continue"/>
          </w:tcPr>
          <w:p w14:paraId="027CCE7A">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p>
        </w:tc>
        <w:tc>
          <w:tcPr>
            <w:tcW w:w="821" w:type="dxa"/>
            <w:vAlign w:val="center"/>
          </w:tcPr>
          <w:p w14:paraId="0909D3E6">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cs="宋体" w:asciiTheme="minorEastAsia" w:hAnsiTheme="minorEastAsia" w:eastAsiaTheme="minorEastAsia"/>
                <w:spacing w:val="-2"/>
                <w:kern w:val="0"/>
                <w:highlight w:val="none"/>
              </w:rPr>
              <w:t>4</w:t>
            </w:r>
          </w:p>
        </w:tc>
        <w:tc>
          <w:tcPr>
            <w:tcW w:w="2268" w:type="dxa"/>
            <w:vAlign w:val="center"/>
          </w:tcPr>
          <w:p w14:paraId="5912CD29">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接口滤波器</w:t>
            </w:r>
          </w:p>
        </w:tc>
        <w:tc>
          <w:tcPr>
            <w:tcW w:w="1417" w:type="dxa"/>
            <w:vAlign w:val="center"/>
          </w:tcPr>
          <w:p w14:paraId="41558DFA">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w:t>
            </w:r>
          </w:p>
        </w:tc>
        <w:tc>
          <w:tcPr>
            <w:tcW w:w="2970" w:type="dxa"/>
            <w:vAlign w:val="center"/>
          </w:tcPr>
          <w:p w14:paraId="0A34968D">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型号、制造商</w:t>
            </w:r>
          </w:p>
        </w:tc>
      </w:tr>
      <w:tr w14:paraId="3AC88D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868" w:type="dxa"/>
            <w:vMerge w:val="continue"/>
          </w:tcPr>
          <w:p w14:paraId="3C1C8CC3">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p>
        </w:tc>
        <w:tc>
          <w:tcPr>
            <w:tcW w:w="821" w:type="dxa"/>
            <w:vAlign w:val="center"/>
          </w:tcPr>
          <w:p w14:paraId="2E50D6C7">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5</w:t>
            </w:r>
          </w:p>
        </w:tc>
        <w:tc>
          <w:tcPr>
            <w:tcW w:w="2268" w:type="dxa"/>
            <w:vAlign w:val="center"/>
          </w:tcPr>
          <w:p w14:paraId="6E4C6423">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机柜</w:t>
            </w:r>
          </w:p>
        </w:tc>
        <w:tc>
          <w:tcPr>
            <w:tcW w:w="1417" w:type="dxa"/>
            <w:vAlign w:val="center"/>
          </w:tcPr>
          <w:p w14:paraId="03AA7660">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p>
        </w:tc>
        <w:tc>
          <w:tcPr>
            <w:tcW w:w="2970" w:type="dxa"/>
            <w:vAlign w:val="center"/>
          </w:tcPr>
          <w:p w14:paraId="3D8BE477">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型号、制造商</w:t>
            </w:r>
          </w:p>
        </w:tc>
      </w:tr>
      <w:tr w14:paraId="04D7CB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868" w:type="dxa"/>
            <w:vMerge w:val="continue"/>
          </w:tcPr>
          <w:p w14:paraId="3AF428B8">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p>
        </w:tc>
        <w:tc>
          <w:tcPr>
            <w:tcW w:w="821" w:type="dxa"/>
            <w:vAlign w:val="center"/>
          </w:tcPr>
          <w:p w14:paraId="43CAE65F">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6</w:t>
            </w:r>
          </w:p>
        </w:tc>
        <w:tc>
          <w:tcPr>
            <w:tcW w:w="2268" w:type="dxa"/>
            <w:vAlign w:val="center"/>
          </w:tcPr>
          <w:p w14:paraId="59F4A7F2">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室外采集分机</w:t>
            </w:r>
          </w:p>
        </w:tc>
        <w:tc>
          <w:tcPr>
            <w:tcW w:w="1417" w:type="dxa"/>
            <w:vAlign w:val="center"/>
          </w:tcPr>
          <w:p w14:paraId="19DBDC2A">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p>
        </w:tc>
        <w:tc>
          <w:tcPr>
            <w:tcW w:w="2970" w:type="dxa"/>
            <w:vAlign w:val="center"/>
          </w:tcPr>
          <w:p w14:paraId="2299E44B">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highlight w:val="none"/>
              </w:rPr>
            </w:pPr>
            <w:r>
              <w:rPr>
                <w:rFonts w:hint="eastAsia" w:cs="宋体" w:asciiTheme="minorEastAsia" w:hAnsiTheme="minorEastAsia" w:eastAsiaTheme="minorEastAsia"/>
                <w:spacing w:val="-2"/>
                <w:kern w:val="0"/>
                <w:highlight w:val="none"/>
              </w:rPr>
              <w:t>型号、制造商</w:t>
            </w:r>
          </w:p>
        </w:tc>
      </w:tr>
      <w:tr w14:paraId="68E63C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9344" w:type="dxa"/>
            <w:gridSpan w:val="5"/>
          </w:tcPr>
          <w:p w14:paraId="659713E2">
            <w:pPr>
              <w:widowControl/>
              <w:tabs>
                <w:tab w:val="clear" w:pos="0"/>
              </w:tabs>
              <w:kinsoku w:val="0"/>
              <w:autoSpaceDE w:val="0"/>
              <w:autoSpaceDN w:val="0"/>
              <w:adjustRightInd w:val="0"/>
              <w:snapToGrid w:val="0"/>
              <w:spacing w:after="0" w:line="240" w:lineRule="auto"/>
              <w:ind w:firstLine="352" w:firstLineChars="200"/>
              <w:jc w:val="both"/>
              <w:textAlignment w:val="baseline"/>
              <w:rPr>
                <w:rFonts w:hint="eastAsia" w:cs="宋体" w:asciiTheme="minorEastAsia" w:hAnsiTheme="minorEastAsia" w:eastAsiaTheme="minorEastAsia"/>
                <w:spacing w:val="-2"/>
                <w:kern w:val="0"/>
                <w:highlight w:val="none"/>
              </w:rPr>
            </w:pPr>
            <w:r>
              <w:rPr>
                <w:rFonts w:hint="eastAsia" w:ascii="黑体" w:hAnsi="黑体" w:eastAsia="黑体" w:cs="宋体"/>
                <w:spacing w:val="-2"/>
                <w:kern w:val="0"/>
                <w:highlight w:val="none"/>
              </w:rPr>
              <w:t>注1：</w:t>
            </w:r>
            <w:r>
              <w:rPr>
                <w:rFonts w:hint="eastAsia" w:cs="宋体" w:asciiTheme="minorEastAsia" w:hAnsiTheme="minorEastAsia" w:eastAsiaTheme="minorEastAsia"/>
                <w:spacing w:val="-2"/>
                <w:kern w:val="0"/>
                <w:highlight w:val="none"/>
              </w:rPr>
              <w:t>控制项目发生变化时委托人需提出认证变更委托并备案。</w:t>
            </w:r>
          </w:p>
          <w:p w14:paraId="6FE2BFD5">
            <w:pPr>
              <w:widowControl/>
              <w:tabs>
                <w:tab w:val="clear" w:pos="0"/>
              </w:tabs>
              <w:kinsoku w:val="0"/>
              <w:autoSpaceDE w:val="0"/>
              <w:autoSpaceDN w:val="0"/>
              <w:adjustRightInd w:val="0"/>
              <w:snapToGrid w:val="0"/>
              <w:spacing w:after="0" w:line="240" w:lineRule="auto"/>
              <w:ind w:firstLine="352" w:firstLineChars="200"/>
              <w:jc w:val="both"/>
              <w:textAlignment w:val="baseline"/>
              <w:rPr>
                <w:rFonts w:hint="eastAsia" w:cs="宋体" w:asciiTheme="minorEastAsia" w:hAnsiTheme="minorEastAsia" w:eastAsiaTheme="minorEastAsia"/>
                <w:spacing w:val="-2"/>
                <w:kern w:val="0"/>
                <w:highlight w:val="none"/>
              </w:rPr>
            </w:pPr>
            <w:r>
              <w:rPr>
                <w:rFonts w:hint="eastAsia" w:ascii="黑体" w:hAnsi="黑体" w:eastAsia="黑体" w:cs="宋体"/>
                <w:spacing w:val="-2"/>
                <w:kern w:val="0"/>
                <w:highlight w:val="none"/>
              </w:rPr>
              <w:t>注</w:t>
            </w:r>
            <w:r>
              <w:rPr>
                <w:rFonts w:ascii="黑体" w:hAnsi="黑体" w:eastAsia="黑体" w:cs="宋体"/>
                <w:spacing w:val="-2"/>
                <w:kern w:val="0"/>
                <w:highlight w:val="none"/>
              </w:rPr>
              <w:t>2</w:t>
            </w:r>
            <w:r>
              <w:rPr>
                <w:rFonts w:hint="eastAsia" w:ascii="黑体" w:hAnsi="黑体" w:eastAsia="黑体" w:cs="宋体"/>
                <w:spacing w:val="-2"/>
                <w:kern w:val="0"/>
                <w:highlight w:val="none"/>
              </w:rPr>
              <w:t>：</w:t>
            </w:r>
            <w:r>
              <w:rPr>
                <w:rFonts w:hint="eastAsia" w:cs="宋体" w:asciiTheme="minorEastAsia" w:hAnsiTheme="minorEastAsia" w:eastAsiaTheme="minorEastAsia"/>
                <w:spacing w:val="-2"/>
                <w:kern w:val="0"/>
                <w:highlight w:val="none"/>
              </w:rPr>
              <w:t>关键零部件和材料发生变更时要根据变更项目进行变更检测。硬件项目1、项目3、项目4变更时须进行电磁兼容检测、雷电防护检测；硬件项目 5 变更时须进行电磁兼容检测。</w:t>
            </w:r>
          </w:p>
        </w:tc>
      </w:tr>
    </w:tbl>
    <w:p w14:paraId="63A9DB2C">
      <w:pPr>
        <w:pStyle w:val="51"/>
        <w:numPr>
          <w:ilvl w:val="0"/>
          <w:numId w:val="1"/>
        </w:numPr>
        <w:spacing w:before="312" w:after="312"/>
        <w:ind w:left="0"/>
        <w:outlineLvl w:val="0"/>
        <w:rPr>
          <w:rFonts w:ascii="Times New Roman"/>
          <w:highlight w:val="none"/>
        </w:rPr>
      </w:pPr>
      <w:bookmarkStart w:id="44" w:name="_Toc192439646"/>
      <w:r>
        <w:rPr>
          <w:rFonts w:hint="eastAsia" w:ascii="Times New Roman"/>
          <w:highlight w:val="none"/>
        </w:rPr>
        <w:t>产品抽样检验</w:t>
      </w:r>
      <w:bookmarkEnd w:id="44"/>
    </w:p>
    <w:p w14:paraId="064A0732">
      <w:pPr>
        <w:pStyle w:val="53"/>
        <w:spacing w:before="156" w:after="156"/>
        <w:ind w:left="0"/>
        <w:rPr>
          <w:rFonts w:ascii="Times New Roman"/>
          <w:highlight w:val="none"/>
        </w:rPr>
      </w:pPr>
      <w:bookmarkStart w:id="45" w:name="_Toc192439647"/>
      <w:r>
        <w:rPr>
          <w:rFonts w:hint="eastAsia" w:ascii="Times New Roman"/>
          <w:highlight w:val="none"/>
        </w:rPr>
        <w:t>检验依据</w:t>
      </w:r>
      <w:bookmarkEnd w:id="45"/>
    </w:p>
    <w:p w14:paraId="6102C554">
      <w:pPr>
        <w:tabs>
          <w:tab w:val="center" w:pos="4201"/>
          <w:tab w:val="right" w:leader="dot" w:pos="9298"/>
          <w:tab w:val="clear" w:pos="0"/>
        </w:tabs>
        <w:snapToGrid w:val="0"/>
        <w:spacing w:after="0"/>
        <w:ind w:firstLine="357"/>
        <w:jc w:val="left"/>
        <w:rPr>
          <w:rFonts w:hint="eastAsia"/>
          <w:sz w:val="21"/>
          <w:szCs w:val="21"/>
          <w:highlight w:val="none"/>
        </w:rPr>
      </w:pPr>
      <w:bookmarkStart w:id="46" w:name="_Hlk198792621"/>
      <w:r>
        <w:rPr>
          <w:sz w:val="21"/>
          <w:szCs w:val="21"/>
          <w:highlight w:val="none"/>
        </w:rPr>
        <w:t xml:space="preserve">GB/T 2423.1-2008 </w:t>
      </w:r>
      <w:r>
        <w:rPr>
          <w:rFonts w:hint="eastAsia"/>
          <w:sz w:val="21"/>
          <w:szCs w:val="21"/>
          <w:highlight w:val="none"/>
        </w:rPr>
        <w:t>电工电子产品环境试验</w:t>
      </w:r>
      <w:r>
        <w:rPr>
          <w:sz w:val="21"/>
          <w:szCs w:val="21"/>
          <w:highlight w:val="none"/>
        </w:rPr>
        <w:t xml:space="preserve"> </w:t>
      </w:r>
      <w:r>
        <w:rPr>
          <w:rFonts w:hint="eastAsia"/>
          <w:sz w:val="21"/>
          <w:szCs w:val="21"/>
          <w:highlight w:val="none"/>
        </w:rPr>
        <w:t>第</w:t>
      </w:r>
      <w:r>
        <w:rPr>
          <w:sz w:val="21"/>
          <w:szCs w:val="21"/>
          <w:highlight w:val="none"/>
        </w:rPr>
        <w:t>2</w:t>
      </w:r>
      <w:r>
        <w:rPr>
          <w:rFonts w:hint="eastAsia"/>
          <w:sz w:val="21"/>
          <w:szCs w:val="21"/>
          <w:highlight w:val="none"/>
        </w:rPr>
        <w:t>部分：试验方法</w:t>
      </w:r>
      <w:r>
        <w:rPr>
          <w:sz w:val="21"/>
          <w:szCs w:val="21"/>
          <w:highlight w:val="none"/>
        </w:rPr>
        <w:t xml:space="preserve"> </w:t>
      </w:r>
      <w:r>
        <w:rPr>
          <w:rFonts w:hint="eastAsia"/>
          <w:sz w:val="21"/>
          <w:szCs w:val="21"/>
          <w:highlight w:val="none"/>
        </w:rPr>
        <w:t>试验</w:t>
      </w:r>
      <w:r>
        <w:rPr>
          <w:sz w:val="21"/>
          <w:szCs w:val="21"/>
          <w:highlight w:val="none"/>
        </w:rPr>
        <w:t>A</w:t>
      </w:r>
      <w:r>
        <w:rPr>
          <w:rFonts w:hint="eastAsia"/>
          <w:sz w:val="21"/>
          <w:szCs w:val="21"/>
          <w:highlight w:val="none"/>
        </w:rPr>
        <w:t>：低温</w:t>
      </w:r>
    </w:p>
    <w:p w14:paraId="42592240">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 xml:space="preserve">GB/T 2423.2-2008 </w:t>
      </w:r>
      <w:r>
        <w:rPr>
          <w:rFonts w:hint="eastAsia"/>
          <w:sz w:val="21"/>
          <w:szCs w:val="21"/>
          <w:highlight w:val="none"/>
        </w:rPr>
        <w:t>电工电子产品环境试验　第</w:t>
      </w:r>
      <w:r>
        <w:rPr>
          <w:sz w:val="21"/>
          <w:szCs w:val="21"/>
          <w:highlight w:val="none"/>
        </w:rPr>
        <w:t>2</w:t>
      </w:r>
      <w:r>
        <w:rPr>
          <w:rFonts w:hint="eastAsia"/>
          <w:sz w:val="21"/>
          <w:szCs w:val="21"/>
          <w:highlight w:val="none"/>
        </w:rPr>
        <w:t>部分：试验方法 试验</w:t>
      </w:r>
      <w:r>
        <w:rPr>
          <w:sz w:val="21"/>
          <w:szCs w:val="21"/>
          <w:highlight w:val="none"/>
        </w:rPr>
        <w:t>B</w:t>
      </w:r>
      <w:r>
        <w:rPr>
          <w:rFonts w:hint="eastAsia"/>
          <w:sz w:val="21"/>
          <w:szCs w:val="21"/>
          <w:highlight w:val="none"/>
        </w:rPr>
        <w:t>：高温</w:t>
      </w:r>
    </w:p>
    <w:p w14:paraId="7083B8F4">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 xml:space="preserve">GB/T 2423.3-2016 </w:t>
      </w:r>
      <w:r>
        <w:rPr>
          <w:rFonts w:hint="eastAsia"/>
          <w:sz w:val="21"/>
          <w:szCs w:val="21"/>
          <w:highlight w:val="none"/>
        </w:rPr>
        <w:t>环境试验</w:t>
      </w:r>
      <w:r>
        <w:rPr>
          <w:sz w:val="21"/>
          <w:szCs w:val="21"/>
          <w:highlight w:val="none"/>
        </w:rPr>
        <w:t xml:space="preserve"> </w:t>
      </w:r>
      <w:r>
        <w:rPr>
          <w:rFonts w:hint="eastAsia"/>
          <w:sz w:val="21"/>
          <w:szCs w:val="21"/>
          <w:highlight w:val="none"/>
        </w:rPr>
        <w:t>第</w:t>
      </w:r>
      <w:r>
        <w:rPr>
          <w:sz w:val="21"/>
          <w:szCs w:val="21"/>
          <w:highlight w:val="none"/>
        </w:rPr>
        <w:t>2</w:t>
      </w:r>
      <w:r>
        <w:rPr>
          <w:rFonts w:hint="eastAsia"/>
          <w:sz w:val="21"/>
          <w:szCs w:val="21"/>
          <w:highlight w:val="none"/>
        </w:rPr>
        <w:t>部分：试验方法</w:t>
      </w:r>
      <w:r>
        <w:rPr>
          <w:sz w:val="21"/>
          <w:szCs w:val="21"/>
          <w:highlight w:val="none"/>
        </w:rPr>
        <w:t xml:space="preserve"> </w:t>
      </w:r>
      <w:r>
        <w:rPr>
          <w:rFonts w:hint="eastAsia"/>
          <w:sz w:val="21"/>
          <w:szCs w:val="21"/>
          <w:highlight w:val="none"/>
        </w:rPr>
        <w:t>试验</w:t>
      </w:r>
      <w:r>
        <w:rPr>
          <w:sz w:val="21"/>
          <w:szCs w:val="21"/>
          <w:highlight w:val="none"/>
        </w:rPr>
        <w:t>Cab</w:t>
      </w:r>
      <w:r>
        <w:rPr>
          <w:rFonts w:hint="eastAsia"/>
          <w:sz w:val="21"/>
          <w:szCs w:val="21"/>
          <w:highlight w:val="none"/>
        </w:rPr>
        <w:t>：恒定湿热试验</w:t>
      </w:r>
    </w:p>
    <w:p w14:paraId="085B6254">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 xml:space="preserve">GB/T 2423.4-2008 </w:t>
      </w:r>
      <w:r>
        <w:rPr>
          <w:rFonts w:hint="eastAsia"/>
          <w:sz w:val="21"/>
          <w:szCs w:val="21"/>
          <w:highlight w:val="none"/>
        </w:rPr>
        <w:t>电工电子产品环境试验</w:t>
      </w:r>
      <w:r>
        <w:rPr>
          <w:sz w:val="21"/>
          <w:szCs w:val="21"/>
          <w:highlight w:val="none"/>
        </w:rPr>
        <w:t xml:space="preserve"> </w:t>
      </w:r>
      <w:r>
        <w:rPr>
          <w:rFonts w:hint="eastAsia"/>
          <w:sz w:val="21"/>
          <w:szCs w:val="21"/>
          <w:highlight w:val="none"/>
        </w:rPr>
        <w:t>第</w:t>
      </w:r>
      <w:r>
        <w:rPr>
          <w:sz w:val="21"/>
          <w:szCs w:val="21"/>
          <w:highlight w:val="none"/>
        </w:rPr>
        <w:t>2</w:t>
      </w:r>
      <w:r>
        <w:rPr>
          <w:rFonts w:hint="eastAsia"/>
          <w:sz w:val="21"/>
          <w:szCs w:val="21"/>
          <w:highlight w:val="none"/>
        </w:rPr>
        <w:t>部分：试验方法</w:t>
      </w:r>
      <w:r>
        <w:rPr>
          <w:sz w:val="21"/>
          <w:szCs w:val="21"/>
          <w:highlight w:val="none"/>
        </w:rPr>
        <w:t xml:space="preserve"> </w:t>
      </w:r>
      <w:r>
        <w:rPr>
          <w:rFonts w:hint="eastAsia"/>
          <w:sz w:val="21"/>
          <w:szCs w:val="21"/>
          <w:highlight w:val="none"/>
        </w:rPr>
        <w:t>试验</w:t>
      </w:r>
      <w:r>
        <w:rPr>
          <w:sz w:val="21"/>
          <w:szCs w:val="21"/>
          <w:highlight w:val="none"/>
        </w:rPr>
        <w:t xml:space="preserve">Db </w:t>
      </w:r>
      <w:r>
        <w:rPr>
          <w:rFonts w:hint="eastAsia"/>
          <w:sz w:val="21"/>
          <w:szCs w:val="21"/>
          <w:highlight w:val="none"/>
        </w:rPr>
        <w:t>交变湿热（</w:t>
      </w:r>
      <w:r>
        <w:rPr>
          <w:sz w:val="21"/>
          <w:szCs w:val="21"/>
          <w:highlight w:val="none"/>
        </w:rPr>
        <w:t>12h</w:t>
      </w:r>
      <w:r>
        <w:rPr>
          <w:rFonts w:hint="eastAsia"/>
          <w:sz w:val="21"/>
          <w:szCs w:val="21"/>
          <w:highlight w:val="none"/>
        </w:rPr>
        <w:t>＋</w:t>
      </w:r>
      <w:r>
        <w:rPr>
          <w:sz w:val="21"/>
          <w:szCs w:val="21"/>
          <w:highlight w:val="none"/>
        </w:rPr>
        <w:t>12h</w:t>
      </w:r>
      <w:r>
        <w:rPr>
          <w:rFonts w:hint="eastAsia"/>
          <w:sz w:val="21"/>
          <w:szCs w:val="21"/>
          <w:highlight w:val="none"/>
        </w:rPr>
        <w:t>循环）</w:t>
      </w:r>
    </w:p>
    <w:p w14:paraId="34D7E365">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 xml:space="preserve">GB/T 2423.21—2008 </w:t>
      </w:r>
      <w:r>
        <w:rPr>
          <w:rFonts w:hint="eastAsia"/>
          <w:sz w:val="21"/>
          <w:szCs w:val="21"/>
          <w:highlight w:val="none"/>
        </w:rPr>
        <w:t>电工电子产品环境试验</w:t>
      </w:r>
      <w:r>
        <w:rPr>
          <w:sz w:val="21"/>
          <w:szCs w:val="21"/>
          <w:highlight w:val="none"/>
        </w:rPr>
        <w:t xml:space="preserve"> </w:t>
      </w:r>
      <w:r>
        <w:rPr>
          <w:rFonts w:hint="eastAsia"/>
          <w:sz w:val="21"/>
          <w:szCs w:val="21"/>
          <w:highlight w:val="none"/>
        </w:rPr>
        <w:t>第2部分：试验方法</w:t>
      </w:r>
      <w:r>
        <w:rPr>
          <w:sz w:val="21"/>
          <w:szCs w:val="21"/>
          <w:highlight w:val="none"/>
        </w:rPr>
        <w:t xml:space="preserve"> </w:t>
      </w:r>
      <w:r>
        <w:rPr>
          <w:rFonts w:hint="eastAsia"/>
          <w:sz w:val="21"/>
          <w:szCs w:val="21"/>
          <w:highlight w:val="none"/>
        </w:rPr>
        <w:t>试验M：低气压</w:t>
      </w:r>
    </w:p>
    <w:p w14:paraId="593B59FB">
      <w:pPr>
        <w:tabs>
          <w:tab w:val="center" w:pos="4201"/>
          <w:tab w:val="right" w:leader="dot" w:pos="9298"/>
          <w:tab w:val="clear" w:pos="0"/>
        </w:tabs>
        <w:snapToGrid w:val="0"/>
        <w:spacing w:after="0"/>
        <w:ind w:firstLine="357"/>
        <w:jc w:val="left"/>
        <w:rPr>
          <w:rFonts w:hint="eastAsia"/>
          <w:sz w:val="21"/>
          <w:szCs w:val="21"/>
          <w:highlight w:val="none"/>
        </w:rPr>
      </w:pPr>
      <w:r>
        <w:rPr>
          <w:rFonts w:hint="eastAsia"/>
          <w:sz w:val="21"/>
          <w:szCs w:val="21"/>
          <w:highlight w:val="none"/>
        </w:rPr>
        <w:t>GB/T 24338.1—2018 轨道交通 电磁兼容 第1部分：总则</w:t>
      </w:r>
    </w:p>
    <w:p w14:paraId="54F7C62D">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GB/T 24338.5</w:t>
      </w:r>
      <w:r>
        <w:rPr>
          <w:rFonts w:hint="eastAsia"/>
          <w:sz w:val="21"/>
          <w:szCs w:val="21"/>
          <w:highlight w:val="none"/>
        </w:rPr>
        <w:t>—</w:t>
      </w:r>
      <w:r>
        <w:rPr>
          <w:sz w:val="21"/>
          <w:szCs w:val="21"/>
          <w:highlight w:val="none"/>
        </w:rPr>
        <w:t xml:space="preserve">2018 </w:t>
      </w:r>
      <w:r>
        <w:rPr>
          <w:rFonts w:hint="eastAsia"/>
          <w:sz w:val="21"/>
          <w:szCs w:val="21"/>
          <w:highlight w:val="none"/>
        </w:rPr>
        <w:t>轨道交通</w:t>
      </w:r>
      <w:r>
        <w:rPr>
          <w:sz w:val="21"/>
          <w:szCs w:val="21"/>
          <w:highlight w:val="none"/>
        </w:rPr>
        <w:t xml:space="preserve"> </w:t>
      </w:r>
      <w:r>
        <w:rPr>
          <w:rFonts w:hint="eastAsia"/>
          <w:sz w:val="21"/>
          <w:szCs w:val="21"/>
          <w:highlight w:val="none"/>
        </w:rPr>
        <w:t>电磁兼容</w:t>
      </w:r>
      <w:r>
        <w:rPr>
          <w:sz w:val="21"/>
          <w:szCs w:val="21"/>
          <w:highlight w:val="none"/>
        </w:rPr>
        <w:t xml:space="preserve"> </w:t>
      </w:r>
      <w:r>
        <w:rPr>
          <w:rFonts w:hint="eastAsia"/>
          <w:sz w:val="21"/>
          <w:szCs w:val="21"/>
          <w:highlight w:val="none"/>
        </w:rPr>
        <w:t>第</w:t>
      </w:r>
      <w:r>
        <w:rPr>
          <w:sz w:val="21"/>
          <w:szCs w:val="21"/>
          <w:highlight w:val="none"/>
        </w:rPr>
        <w:t>4</w:t>
      </w:r>
      <w:r>
        <w:rPr>
          <w:rFonts w:hint="eastAsia"/>
          <w:sz w:val="21"/>
          <w:szCs w:val="21"/>
          <w:highlight w:val="none"/>
        </w:rPr>
        <w:t>部分：信号和通信设备的发射与抗扰度</w:t>
      </w:r>
    </w:p>
    <w:p w14:paraId="407A9DF0">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TB/T 1447</w:t>
      </w:r>
      <w:r>
        <w:rPr>
          <w:rFonts w:hint="eastAsia"/>
          <w:sz w:val="21"/>
          <w:szCs w:val="21"/>
          <w:highlight w:val="none"/>
        </w:rPr>
        <w:t>—</w:t>
      </w:r>
      <w:r>
        <w:rPr>
          <w:sz w:val="21"/>
          <w:szCs w:val="21"/>
          <w:highlight w:val="none"/>
        </w:rPr>
        <w:t xml:space="preserve">2015 </w:t>
      </w:r>
      <w:r>
        <w:rPr>
          <w:rFonts w:hint="eastAsia"/>
          <w:sz w:val="21"/>
          <w:szCs w:val="21"/>
          <w:highlight w:val="none"/>
        </w:rPr>
        <w:t>铁路信号产品绝缘电阻</w:t>
      </w:r>
    </w:p>
    <w:p w14:paraId="3B09E81D">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TB/T 1448</w:t>
      </w:r>
      <w:r>
        <w:rPr>
          <w:rFonts w:hint="eastAsia"/>
          <w:sz w:val="21"/>
          <w:szCs w:val="21"/>
          <w:highlight w:val="none"/>
        </w:rPr>
        <w:t>—</w:t>
      </w:r>
      <w:r>
        <w:rPr>
          <w:sz w:val="21"/>
          <w:szCs w:val="21"/>
          <w:highlight w:val="none"/>
        </w:rPr>
        <w:t xml:space="preserve">2018 </w:t>
      </w:r>
      <w:r>
        <w:rPr>
          <w:rFonts w:hint="eastAsia"/>
          <w:sz w:val="21"/>
          <w:szCs w:val="21"/>
          <w:highlight w:val="none"/>
        </w:rPr>
        <w:t>铁路通信信号产品的绝缘耐压</w:t>
      </w:r>
    </w:p>
    <w:p w14:paraId="061A77E8">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TB/T 2846</w:t>
      </w:r>
      <w:r>
        <w:rPr>
          <w:rFonts w:hint="eastAsia"/>
          <w:sz w:val="21"/>
          <w:szCs w:val="21"/>
          <w:highlight w:val="none"/>
        </w:rPr>
        <w:t>—</w:t>
      </w:r>
      <w:r>
        <w:rPr>
          <w:sz w:val="21"/>
          <w:szCs w:val="21"/>
          <w:highlight w:val="none"/>
        </w:rPr>
        <w:t xml:space="preserve">2015 </w:t>
      </w:r>
      <w:r>
        <w:rPr>
          <w:rFonts w:hint="eastAsia"/>
          <w:sz w:val="21"/>
          <w:szCs w:val="21"/>
          <w:highlight w:val="none"/>
        </w:rPr>
        <w:t>铁路地面信号产品振动试验方法</w:t>
      </w:r>
    </w:p>
    <w:p w14:paraId="4076AAD1">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TB/T 3074</w:t>
      </w:r>
      <w:r>
        <w:rPr>
          <w:rFonts w:hint="eastAsia"/>
          <w:sz w:val="21"/>
          <w:szCs w:val="21"/>
          <w:highlight w:val="none"/>
        </w:rPr>
        <w:t>—</w:t>
      </w:r>
      <w:r>
        <w:rPr>
          <w:sz w:val="21"/>
          <w:szCs w:val="21"/>
          <w:highlight w:val="none"/>
        </w:rPr>
        <w:t xml:space="preserve">2017 </w:t>
      </w:r>
      <w:r>
        <w:rPr>
          <w:rFonts w:hint="eastAsia"/>
          <w:sz w:val="21"/>
          <w:szCs w:val="21"/>
          <w:highlight w:val="none"/>
        </w:rPr>
        <w:t>铁路信号设备雷电电磁脉冲防护技术条件</w:t>
      </w:r>
    </w:p>
    <w:p w14:paraId="2383DBDC">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TB/T 3206</w:t>
      </w:r>
      <w:r>
        <w:rPr>
          <w:rFonts w:hint="eastAsia"/>
          <w:sz w:val="21"/>
          <w:szCs w:val="21"/>
          <w:highlight w:val="none"/>
        </w:rPr>
        <w:t>—</w:t>
      </w:r>
      <w:r>
        <w:rPr>
          <w:sz w:val="21"/>
          <w:szCs w:val="21"/>
          <w:highlight w:val="none"/>
        </w:rPr>
        <w:t>2017 ZPW</w:t>
      </w:r>
      <w:r>
        <w:rPr>
          <w:rFonts w:hint="eastAsia"/>
          <w:sz w:val="21"/>
          <w:szCs w:val="21"/>
          <w:highlight w:val="none"/>
        </w:rPr>
        <w:t>—</w:t>
      </w:r>
      <w:r>
        <w:rPr>
          <w:sz w:val="21"/>
          <w:szCs w:val="21"/>
          <w:highlight w:val="none"/>
        </w:rPr>
        <w:t>2000</w:t>
      </w:r>
      <w:r>
        <w:rPr>
          <w:rFonts w:hint="eastAsia"/>
          <w:sz w:val="21"/>
          <w:szCs w:val="21"/>
          <w:highlight w:val="none"/>
        </w:rPr>
        <w:t>轨道电路技术条件</w:t>
      </w:r>
    </w:p>
    <w:p w14:paraId="149648C9">
      <w:pPr>
        <w:tabs>
          <w:tab w:val="center" w:pos="4201"/>
          <w:tab w:val="right" w:leader="dot" w:pos="9298"/>
          <w:tab w:val="clear" w:pos="0"/>
        </w:tabs>
        <w:snapToGrid w:val="0"/>
        <w:spacing w:after="0"/>
        <w:ind w:firstLine="357"/>
        <w:jc w:val="left"/>
        <w:rPr>
          <w:rFonts w:hint="eastAsia"/>
          <w:sz w:val="21"/>
          <w:szCs w:val="21"/>
          <w:highlight w:val="none"/>
        </w:rPr>
      </w:pPr>
      <w:r>
        <w:rPr>
          <w:rFonts w:hint="eastAsia"/>
          <w:sz w:val="21"/>
          <w:szCs w:val="21"/>
          <w:highlight w:val="none"/>
        </w:rPr>
        <w:t>TB/T 3206-2017 《ZPW-2000轨道电路技术条件》行业标准第1号修改单</w:t>
      </w:r>
    </w:p>
    <w:p w14:paraId="647313E5">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TB/T 3498</w:t>
      </w:r>
      <w:r>
        <w:rPr>
          <w:rFonts w:hint="eastAsia"/>
          <w:sz w:val="21"/>
          <w:szCs w:val="21"/>
          <w:highlight w:val="none"/>
        </w:rPr>
        <w:t>—</w:t>
      </w:r>
      <w:r>
        <w:rPr>
          <w:sz w:val="21"/>
          <w:szCs w:val="21"/>
          <w:highlight w:val="none"/>
        </w:rPr>
        <w:t xml:space="preserve">2018 </w:t>
      </w:r>
      <w:r>
        <w:rPr>
          <w:rFonts w:hint="eastAsia"/>
          <w:sz w:val="21"/>
          <w:szCs w:val="21"/>
          <w:highlight w:val="none"/>
        </w:rPr>
        <w:t>铁路通信信号设备雷击试验方法</w:t>
      </w:r>
    </w:p>
    <w:p w14:paraId="2DCF1FF8">
      <w:pPr>
        <w:tabs>
          <w:tab w:val="center" w:pos="4201"/>
          <w:tab w:val="right" w:leader="dot" w:pos="9298"/>
          <w:tab w:val="clear" w:pos="0"/>
        </w:tabs>
        <w:snapToGrid w:val="0"/>
        <w:spacing w:after="0"/>
        <w:ind w:firstLine="357"/>
        <w:jc w:val="left"/>
        <w:rPr>
          <w:rFonts w:hint="eastAsia"/>
          <w:sz w:val="21"/>
          <w:szCs w:val="21"/>
          <w:highlight w:val="none"/>
        </w:rPr>
      </w:pPr>
      <w:r>
        <w:rPr>
          <w:sz w:val="21"/>
          <w:szCs w:val="21"/>
          <w:highlight w:val="none"/>
        </w:rPr>
        <w:t xml:space="preserve">TB/T 3532—2018 </w:t>
      </w:r>
      <w:r>
        <w:rPr>
          <w:rFonts w:hint="eastAsia"/>
          <w:sz w:val="21"/>
          <w:szCs w:val="21"/>
          <w:highlight w:val="none"/>
        </w:rPr>
        <w:t>ZPW—2000轨道电路设备</w:t>
      </w:r>
    </w:p>
    <w:p w14:paraId="7E0A3685">
      <w:pPr>
        <w:tabs>
          <w:tab w:val="center" w:pos="4201"/>
          <w:tab w:val="right" w:leader="dot" w:pos="9298"/>
          <w:tab w:val="clear" w:pos="0"/>
        </w:tabs>
        <w:snapToGrid w:val="0"/>
        <w:spacing w:after="0"/>
        <w:ind w:firstLine="357"/>
        <w:jc w:val="left"/>
        <w:rPr>
          <w:rFonts w:hint="eastAsia"/>
          <w:sz w:val="21"/>
          <w:szCs w:val="21"/>
          <w:highlight w:val="none"/>
        </w:rPr>
      </w:pPr>
      <w:r>
        <w:rPr>
          <w:rFonts w:hint="eastAsia"/>
          <w:sz w:val="21"/>
          <w:szCs w:val="21"/>
          <w:highlight w:val="none"/>
        </w:rPr>
        <w:t>TB/T 3532-2018 《ZPW-2000轨道电路设备》行业标准第1号修改单</w:t>
      </w:r>
    </w:p>
    <w:bookmarkEnd w:id="46"/>
    <w:p w14:paraId="68DA8CD1">
      <w:pPr>
        <w:pStyle w:val="53"/>
        <w:spacing w:before="156" w:after="156"/>
        <w:ind w:left="0"/>
        <w:rPr>
          <w:rFonts w:ascii="Times New Roman"/>
          <w:highlight w:val="none"/>
        </w:rPr>
      </w:pPr>
      <w:bookmarkStart w:id="47" w:name="_Toc192439648"/>
      <w:r>
        <w:rPr>
          <w:rFonts w:hint="eastAsia" w:ascii="Times New Roman"/>
          <w:highlight w:val="none"/>
        </w:rPr>
        <w:t>产品抽样</w:t>
      </w:r>
      <w:bookmarkEnd w:id="47"/>
    </w:p>
    <w:p w14:paraId="23591B8C">
      <w:pPr>
        <w:pStyle w:val="54"/>
        <w:spacing w:before="156" w:after="156" w:line="240" w:lineRule="auto"/>
        <w:rPr>
          <w:rFonts w:hint="eastAsia" w:ascii="Times New Roman"/>
          <w:highlight w:val="none"/>
        </w:rPr>
      </w:pPr>
      <w:r>
        <w:rPr>
          <w:rFonts w:hint="eastAsia" w:ascii="Times New Roman"/>
          <w:highlight w:val="none"/>
        </w:rPr>
        <w:t>抽样方案</w:t>
      </w:r>
    </w:p>
    <w:p w14:paraId="2C8299BC">
      <w:pPr>
        <w:pStyle w:val="54"/>
        <w:numPr>
          <w:ilvl w:val="3"/>
          <w:numId w:val="1"/>
        </w:numPr>
        <w:tabs>
          <w:tab w:val="left" w:pos="0"/>
        </w:tabs>
        <w:jc w:val="both"/>
        <w:rPr>
          <w:rFonts w:hint="eastAsia" w:ascii="宋体" w:hAnsi="宋体" w:eastAsia="宋体"/>
          <w:highlight w:val="none"/>
        </w:rPr>
      </w:pPr>
      <w:r>
        <w:rPr>
          <w:rFonts w:hint="eastAsia" w:ascii="宋体" w:hAnsi="宋体" w:eastAsia="宋体"/>
          <w:highlight w:val="none"/>
        </w:rPr>
        <w:t>产品抽样方案应符合表6的要求。</w:t>
      </w:r>
    </w:p>
    <w:p w14:paraId="05C9FFC4">
      <w:pPr>
        <w:pStyle w:val="31"/>
        <w:rPr>
          <w:rFonts w:hint="eastAsia"/>
        </w:rPr>
      </w:pPr>
    </w:p>
    <w:p w14:paraId="29508CE7">
      <w:pPr>
        <w:pStyle w:val="31"/>
        <w:spacing w:before="156" w:beforeLines="50" w:after="156" w:afterLines="50"/>
        <w:ind w:firstLine="0" w:firstLineChars="0"/>
        <w:jc w:val="center"/>
        <w:rPr>
          <w:rFonts w:eastAsia="黑体"/>
          <w:highlight w:val="none"/>
        </w:rPr>
      </w:pPr>
      <w:r>
        <w:rPr>
          <w:rFonts w:hint="eastAsia" w:ascii="黑体" w:hAnsi="黑体" w:eastAsia="黑体"/>
          <w:highlight w:val="none"/>
        </w:rPr>
        <w:t>表 6  产品抽样方案</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79"/>
        <w:gridCol w:w="3384"/>
        <w:gridCol w:w="3906"/>
      </w:tblGrid>
      <w:tr w14:paraId="1C0E33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191" w:type="pct"/>
            <w:tcBorders>
              <w:top w:val="single" w:color="auto" w:sz="8" w:space="0"/>
              <w:bottom w:val="single" w:color="auto" w:sz="8" w:space="0"/>
            </w:tcBorders>
            <w:vAlign w:val="center"/>
          </w:tcPr>
          <w:p w14:paraId="123A37F6">
            <w:pPr>
              <w:spacing w:after="0" w:line="240" w:lineRule="auto"/>
              <w:rPr>
                <w:rFonts w:hint="eastAsia"/>
                <w:highlight w:val="none"/>
              </w:rPr>
            </w:pPr>
            <w:r>
              <w:rPr>
                <w:highlight w:val="none"/>
              </w:rPr>
              <w:t>抽样方案</w:t>
            </w:r>
          </w:p>
        </w:tc>
        <w:tc>
          <w:tcPr>
            <w:tcW w:w="1768" w:type="pct"/>
            <w:tcBorders>
              <w:top w:val="single" w:color="auto" w:sz="8" w:space="0"/>
              <w:bottom w:val="single" w:color="auto" w:sz="8" w:space="0"/>
            </w:tcBorders>
            <w:vAlign w:val="center"/>
          </w:tcPr>
          <w:p w14:paraId="5E819B20">
            <w:pPr>
              <w:spacing w:after="0" w:line="240" w:lineRule="auto"/>
              <w:rPr>
                <w:rFonts w:hint="eastAsia"/>
                <w:highlight w:val="none"/>
              </w:rPr>
            </w:pPr>
            <w:r>
              <w:rPr>
                <w:rFonts w:hint="eastAsia"/>
                <w:highlight w:val="none"/>
              </w:rPr>
              <w:t>抽样数量</w:t>
            </w:r>
          </w:p>
        </w:tc>
        <w:tc>
          <w:tcPr>
            <w:tcW w:w="2041" w:type="pct"/>
            <w:tcBorders>
              <w:top w:val="single" w:color="auto" w:sz="8" w:space="0"/>
              <w:bottom w:val="single" w:color="auto" w:sz="8" w:space="0"/>
            </w:tcBorders>
            <w:vAlign w:val="center"/>
          </w:tcPr>
          <w:p w14:paraId="2D2914C2">
            <w:pPr>
              <w:spacing w:after="0" w:line="240" w:lineRule="auto"/>
              <w:rPr>
                <w:rFonts w:hint="eastAsia"/>
                <w:highlight w:val="none"/>
              </w:rPr>
            </w:pPr>
            <w:r>
              <w:rPr>
                <w:rFonts w:hint="eastAsia"/>
                <w:highlight w:val="none"/>
              </w:rPr>
              <w:t>抽样基数</w:t>
            </w:r>
          </w:p>
        </w:tc>
      </w:tr>
      <w:tr w14:paraId="03DA4F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pct"/>
            <w:tcBorders>
              <w:top w:val="single" w:color="auto" w:sz="8" w:space="0"/>
            </w:tcBorders>
            <w:vAlign w:val="center"/>
          </w:tcPr>
          <w:p w14:paraId="67CDA02E">
            <w:pPr>
              <w:spacing w:after="0" w:line="240" w:lineRule="auto"/>
              <w:rPr>
                <w:rFonts w:hint="eastAsia"/>
                <w:highlight w:val="none"/>
              </w:rPr>
            </w:pPr>
            <w:r>
              <w:rPr>
                <w:rFonts w:hint="eastAsia"/>
                <w:bCs/>
                <w:highlight w:val="none"/>
              </w:rPr>
              <w:t>型式检验</w:t>
            </w:r>
          </w:p>
        </w:tc>
        <w:tc>
          <w:tcPr>
            <w:tcW w:w="1768" w:type="pct"/>
            <w:tcBorders>
              <w:top w:val="single" w:color="auto" w:sz="8" w:space="0"/>
            </w:tcBorders>
            <w:vAlign w:val="center"/>
          </w:tcPr>
          <w:p w14:paraId="56870151">
            <w:pPr>
              <w:spacing w:after="0" w:line="240" w:lineRule="auto"/>
              <w:ind w:left="-110" w:leftChars="-61" w:right="-113" w:rightChars="-63"/>
              <w:rPr>
                <w:rFonts w:hint="eastAsia"/>
                <w:highlight w:val="none"/>
              </w:rPr>
            </w:pPr>
            <w:r>
              <w:rPr>
                <w:bCs/>
                <w:kern w:val="0"/>
                <w:highlight w:val="none"/>
              </w:rPr>
              <w:t>1</w:t>
            </w:r>
            <w:r>
              <w:rPr>
                <w:rFonts w:hint="eastAsia"/>
                <w:bCs/>
                <w:kern w:val="0"/>
                <w:highlight w:val="none"/>
              </w:rPr>
              <w:t>套</w:t>
            </w:r>
          </w:p>
        </w:tc>
        <w:tc>
          <w:tcPr>
            <w:tcW w:w="2041" w:type="pct"/>
            <w:tcBorders>
              <w:top w:val="single" w:color="auto" w:sz="8" w:space="0"/>
            </w:tcBorders>
            <w:vAlign w:val="center"/>
          </w:tcPr>
          <w:p w14:paraId="144A5CE4">
            <w:pPr>
              <w:spacing w:after="0" w:line="240" w:lineRule="auto"/>
              <w:ind w:left="-110" w:leftChars="-61" w:right="-113" w:rightChars="-63"/>
              <w:rPr>
                <w:rFonts w:hint="eastAsia"/>
                <w:highlight w:val="none"/>
              </w:rPr>
            </w:pPr>
            <w:r>
              <w:rPr>
                <w:rFonts w:hint="eastAsia"/>
                <w:bCs/>
                <w:kern w:val="0"/>
                <w:highlight w:val="none"/>
              </w:rPr>
              <w:t>≥</w:t>
            </w:r>
            <w:r>
              <w:rPr>
                <w:bCs/>
                <w:kern w:val="0"/>
                <w:highlight w:val="none"/>
              </w:rPr>
              <w:t>2</w:t>
            </w:r>
            <w:r>
              <w:rPr>
                <w:rFonts w:hint="eastAsia"/>
                <w:bCs/>
                <w:kern w:val="0"/>
                <w:highlight w:val="none"/>
              </w:rPr>
              <w:t>套</w:t>
            </w:r>
          </w:p>
        </w:tc>
      </w:tr>
      <w:tr w14:paraId="44AE9B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pct"/>
            <w:vAlign w:val="center"/>
          </w:tcPr>
          <w:p w14:paraId="69361A6F">
            <w:pPr>
              <w:spacing w:after="0" w:line="240" w:lineRule="auto"/>
              <w:rPr>
                <w:rFonts w:hint="eastAsia"/>
                <w:highlight w:val="none"/>
              </w:rPr>
            </w:pPr>
            <w:r>
              <w:rPr>
                <w:rFonts w:hint="eastAsia"/>
                <w:bCs/>
                <w:highlight w:val="none"/>
              </w:rPr>
              <w:t>监督抽查</w:t>
            </w:r>
          </w:p>
        </w:tc>
        <w:tc>
          <w:tcPr>
            <w:tcW w:w="1768" w:type="pct"/>
            <w:vAlign w:val="center"/>
          </w:tcPr>
          <w:p w14:paraId="5BA11606">
            <w:pPr>
              <w:spacing w:after="0" w:line="240" w:lineRule="auto"/>
              <w:rPr>
                <w:rFonts w:hint="eastAsia"/>
                <w:highlight w:val="none"/>
              </w:rPr>
            </w:pPr>
            <w:r>
              <w:rPr>
                <w:rFonts w:hint="eastAsia"/>
                <w:bCs/>
                <w:kern w:val="0"/>
                <w:highlight w:val="none"/>
              </w:rPr>
              <w:t>1套</w:t>
            </w:r>
          </w:p>
        </w:tc>
        <w:tc>
          <w:tcPr>
            <w:tcW w:w="2041" w:type="pct"/>
            <w:vAlign w:val="center"/>
          </w:tcPr>
          <w:p w14:paraId="4DD6CE21">
            <w:pPr>
              <w:spacing w:after="0" w:line="240" w:lineRule="auto"/>
              <w:rPr>
                <w:rFonts w:hint="eastAsia"/>
                <w:highlight w:val="none"/>
              </w:rPr>
            </w:pPr>
            <w:r>
              <w:rPr>
                <w:rFonts w:hint="eastAsia"/>
                <w:bCs/>
                <w:kern w:val="0"/>
                <w:highlight w:val="none"/>
              </w:rPr>
              <w:t>≥2套</w:t>
            </w:r>
          </w:p>
        </w:tc>
      </w:tr>
      <w:tr w14:paraId="5B009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pct"/>
            <w:vAlign w:val="center"/>
          </w:tcPr>
          <w:p w14:paraId="79975E4A">
            <w:pPr>
              <w:spacing w:after="0" w:line="240" w:lineRule="auto"/>
              <w:rPr>
                <w:rFonts w:hint="eastAsia"/>
                <w:highlight w:val="none"/>
              </w:rPr>
            </w:pPr>
            <w:r>
              <w:rPr>
                <w:rFonts w:hint="eastAsia"/>
                <w:bCs/>
                <w:highlight w:val="none"/>
              </w:rPr>
              <w:t>监督检测</w:t>
            </w:r>
          </w:p>
        </w:tc>
        <w:tc>
          <w:tcPr>
            <w:tcW w:w="1768" w:type="pct"/>
            <w:vAlign w:val="center"/>
          </w:tcPr>
          <w:p w14:paraId="3F09354B">
            <w:pPr>
              <w:spacing w:after="0" w:line="240" w:lineRule="auto"/>
              <w:rPr>
                <w:rFonts w:hint="eastAsia"/>
                <w:highlight w:val="none"/>
              </w:rPr>
            </w:pPr>
            <w:r>
              <w:rPr>
                <w:rFonts w:hint="eastAsia"/>
                <w:bCs/>
                <w:kern w:val="0"/>
                <w:highlight w:val="none"/>
              </w:rPr>
              <w:t>1套</w:t>
            </w:r>
          </w:p>
        </w:tc>
        <w:tc>
          <w:tcPr>
            <w:tcW w:w="2041" w:type="pct"/>
            <w:vAlign w:val="center"/>
          </w:tcPr>
          <w:p w14:paraId="5F4E5430">
            <w:pPr>
              <w:spacing w:after="0" w:line="240" w:lineRule="auto"/>
              <w:rPr>
                <w:rFonts w:hint="eastAsia"/>
                <w:highlight w:val="none"/>
              </w:rPr>
            </w:pPr>
            <w:r>
              <w:rPr>
                <w:rFonts w:hint="eastAsia"/>
                <w:bCs/>
                <w:kern w:val="0"/>
                <w:highlight w:val="none"/>
              </w:rPr>
              <w:t>≥2套</w:t>
            </w:r>
          </w:p>
        </w:tc>
      </w:tr>
      <w:tr w14:paraId="61C212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3"/>
            <w:vAlign w:val="center"/>
          </w:tcPr>
          <w:p w14:paraId="417C71D5">
            <w:pPr>
              <w:tabs>
                <w:tab w:val="left" w:pos="709"/>
              </w:tabs>
              <w:spacing w:after="0" w:line="240" w:lineRule="auto"/>
              <w:ind w:firstLine="360" w:firstLineChars="200"/>
              <w:jc w:val="both"/>
              <w:rPr>
                <w:rFonts w:hint="eastAsia" w:cstheme="minorEastAsia"/>
                <w:kern w:val="0"/>
                <w:highlight w:val="none"/>
              </w:rPr>
            </w:pPr>
            <w:r>
              <w:rPr>
                <w:rFonts w:hint="eastAsia" w:ascii="黑体" w:hAnsi="黑体" w:eastAsia="黑体" w:cstheme="minorEastAsia"/>
                <w:kern w:val="0"/>
                <w:highlight w:val="none"/>
              </w:rPr>
              <w:t>注</w:t>
            </w:r>
            <w:r>
              <w:rPr>
                <w:rFonts w:ascii="黑体" w:hAnsi="黑体" w:eastAsia="黑体" w:cstheme="minorEastAsia"/>
                <w:kern w:val="0"/>
                <w:highlight w:val="none"/>
              </w:rPr>
              <w:t>1</w:t>
            </w:r>
            <w:r>
              <w:rPr>
                <w:rFonts w:hint="eastAsia" w:ascii="黑体" w:hAnsi="黑体" w:eastAsia="黑体" w:cstheme="minorEastAsia"/>
                <w:kern w:val="0"/>
                <w:highlight w:val="none"/>
              </w:rPr>
              <w:t>：</w:t>
            </w:r>
            <w:r>
              <w:rPr>
                <w:rFonts w:hint="eastAsia" w:cstheme="minorEastAsia"/>
                <w:kern w:val="0"/>
                <w:highlight w:val="none"/>
              </w:rPr>
              <w:t>产品监督抽查时，抽取与抽样型号规格、数量相同的备用样品，备用样品封存于抽样生产企业或抽样用户；具体抽样数量可根据检验项目进行调整。</w:t>
            </w:r>
          </w:p>
          <w:p w14:paraId="5E27D97C">
            <w:pPr>
              <w:tabs>
                <w:tab w:val="left" w:pos="709"/>
              </w:tabs>
              <w:spacing w:after="0" w:line="240" w:lineRule="auto"/>
              <w:ind w:firstLine="360" w:firstLineChars="200"/>
              <w:jc w:val="both"/>
              <w:rPr>
                <w:rFonts w:hint="eastAsia" w:cstheme="minorEastAsia"/>
                <w:kern w:val="0"/>
                <w:highlight w:val="none"/>
              </w:rPr>
            </w:pPr>
            <w:r>
              <w:rPr>
                <w:rFonts w:hint="eastAsia" w:ascii="黑体" w:hAnsi="黑体" w:eastAsia="黑体" w:cstheme="minorEastAsia"/>
                <w:kern w:val="0"/>
                <w:highlight w:val="none"/>
              </w:rPr>
              <w:t>注</w:t>
            </w:r>
            <w:r>
              <w:rPr>
                <w:rFonts w:ascii="黑体" w:hAnsi="黑体" w:eastAsia="黑体" w:cstheme="minorEastAsia"/>
                <w:kern w:val="0"/>
                <w:highlight w:val="none"/>
              </w:rPr>
              <w:t>2</w:t>
            </w:r>
            <w:r>
              <w:rPr>
                <w:rFonts w:hint="eastAsia" w:ascii="黑体" w:hAnsi="黑体" w:eastAsia="黑体" w:cstheme="minorEastAsia"/>
                <w:kern w:val="0"/>
                <w:highlight w:val="none"/>
              </w:rPr>
              <w:t>：</w:t>
            </w:r>
            <w:r>
              <w:rPr>
                <w:rFonts w:hint="eastAsia" w:cstheme="minorEastAsia"/>
                <w:kern w:val="0"/>
                <w:highlight w:val="none"/>
              </w:rPr>
              <w:t>在用户抽样时，不作基数要求；在监督抽查时，生产企业抽样少于抽样基数要求时，以实际库存数量为基数抽取样品；其他情况按抽样基数要求抽样。</w:t>
            </w:r>
          </w:p>
          <w:p w14:paraId="39CF5379">
            <w:pPr>
              <w:tabs>
                <w:tab w:val="left" w:pos="709"/>
              </w:tabs>
              <w:spacing w:after="0" w:line="240" w:lineRule="auto"/>
              <w:ind w:firstLine="360" w:firstLineChars="200"/>
              <w:jc w:val="both"/>
              <w:rPr>
                <w:rFonts w:hint="eastAsia"/>
                <w:highlight w:val="none"/>
              </w:rPr>
            </w:pPr>
            <w:r>
              <w:rPr>
                <w:rFonts w:hint="eastAsia" w:ascii="黑体" w:hAnsi="黑体" w:eastAsia="黑体" w:cstheme="minorEastAsia"/>
                <w:kern w:val="0"/>
                <w:highlight w:val="none"/>
              </w:rPr>
              <w:t>注</w:t>
            </w:r>
            <w:r>
              <w:rPr>
                <w:rFonts w:ascii="黑体" w:hAnsi="黑体" w:eastAsia="黑体" w:cstheme="minorEastAsia"/>
                <w:kern w:val="0"/>
                <w:highlight w:val="none"/>
              </w:rPr>
              <w:t>3</w:t>
            </w:r>
            <w:r>
              <w:rPr>
                <w:rFonts w:hint="eastAsia" w:ascii="黑体" w:hAnsi="黑体" w:eastAsia="黑体" w:cstheme="minorEastAsia"/>
                <w:kern w:val="0"/>
                <w:highlight w:val="none"/>
              </w:rPr>
              <w:t>：</w:t>
            </w:r>
            <w:r>
              <w:rPr>
                <w:rFonts w:hint="eastAsia" w:cstheme="minorEastAsia"/>
                <w:kern w:val="0"/>
                <w:highlight w:val="none"/>
              </w:rPr>
              <w:t>生产企业须提供相关测试项目的辅助测试条件。</w:t>
            </w:r>
          </w:p>
        </w:tc>
      </w:tr>
    </w:tbl>
    <w:p w14:paraId="6D427A5C">
      <w:pPr>
        <w:widowControl/>
        <w:tabs>
          <w:tab w:val="clear" w:pos="0"/>
        </w:tabs>
        <w:spacing w:after="0" w:line="240" w:lineRule="auto"/>
        <w:jc w:val="left"/>
        <w:rPr>
          <w:rFonts w:hint="eastAsia"/>
          <w:highlight w:val="none"/>
        </w:rPr>
      </w:pPr>
    </w:p>
    <w:p w14:paraId="2A5D1136">
      <w:pPr>
        <w:pStyle w:val="54"/>
        <w:numPr>
          <w:ilvl w:val="3"/>
          <w:numId w:val="1"/>
        </w:numPr>
        <w:tabs>
          <w:tab w:val="left" w:pos="0"/>
        </w:tabs>
        <w:jc w:val="both"/>
        <w:rPr>
          <w:rFonts w:hint="eastAsia" w:ascii="宋体" w:hAnsi="宋体" w:eastAsia="宋体"/>
          <w:highlight w:val="none"/>
        </w:rPr>
      </w:pPr>
      <w:r>
        <w:rPr>
          <w:rFonts w:ascii="Times New Roman Regular" w:hAnsi="Times New Roman Regular" w:eastAsia="宋体" w:cs="Times New Roman Regular"/>
          <w:highlight w:val="none"/>
        </w:rPr>
        <w:t>产品认证抽样除满足</w:t>
      </w:r>
      <w:r>
        <w:rPr>
          <w:rFonts w:ascii="宋体" w:hAnsi="宋体" w:eastAsia="宋体" w:cs="Times New Roman Regular"/>
          <w:highlight w:val="none"/>
        </w:rPr>
        <w:t>4.2.1.1</w:t>
      </w:r>
      <w:r>
        <w:rPr>
          <w:rFonts w:ascii="Times New Roman Regular" w:hAnsi="Times New Roman Regular" w:eastAsia="宋体" w:cs="Times New Roman Regular"/>
          <w:highlight w:val="none"/>
        </w:rPr>
        <w:t>要求外，还需满足下列要求</w:t>
      </w:r>
      <w:r>
        <w:rPr>
          <w:rFonts w:hint="eastAsia" w:ascii="宋体" w:hAnsi="宋体" w:eastAsia="宋体"/>
          <w:highlight w:val="none"/>
        </w:rPr>
        <w:t>：</w:t>
      </w:r>
    </w:p>
    <w:p w14:paraId="4F6A0CC6">
      <w:pPr>
        <w:pStyle w:val="31"/>
        <w:snapToGrid w:val="0"/>
        <w:spacing w:after="0"/>
        <w:rPr>
          <w:rFonts w:ascii="Times New Roman Regular" w:hAnsi="Times New Roman Regular" w:cs="Times New Roman Regular"/>
          <w:highlight w:val="none"/>
        </w:rPr>
      </w:pPr>
      <w:r>
        <w:rPr>
          <w:rFonts w:ascii="Times New Roman Regular" w:hAnsi="Times New Roman Regular" w:cs="Times New Roman Regular"/>
          <w:highlight w:val="none"/>
        </w:rPr>
        <w:t>a）初次认证时，抽取所申请规格型号的产品进行认证检测。</w:t>
      </w:r>
    </w:p>
    <w:p w14:paraId="3278DEB3">
      <w:pPr>
        <w:pStyle w:val="31"/>
        <w:snapToGrid w:val="0"/>
        <w:spacing w:after="0"/>
        <w:rPr>
          <w:rFonts w:ascii="Times New Roman Regular" w:hAnsi="Times New Roman Regular" w:cs="Times New Roman Regular"/>
          <w:highlight w:val="none"/>
        </w:rPr>
      </w:pPr>
      <w:r>
        <w:rPr>
          <w:rFonts w:ascii="Times New Roman Regular" w:hAnsi="Times New Roman Regular" w:cs="Times New Roman Regular"/>
          <w:highlight w:val="none"/>
        </w:rPr>
        <w:t>b）</w:t>
      </w:r>
      <w:r>
        <w:rPr>
          <w:rFonts w:hint="eastAsia" w:ascii="Times New Roman Regular" w:hAnsi="Times New Roman Regular" w:cs="Times New Roman Regular"/>
          <w:highlight w:val="none"/>
        </w:rPr>
        <w:t>复评时，认证单元内抽取具有代表性或广泛应用的规格型号进行认证检测。</w:t>
      </w:r>
    </w:p>
    <w:p w14:paraId="6204398A">
      <w:pPr>
        <w:pStyle w:val="31"/>
        <w:snapToGrid w:val="0"/>
        <w:spacing w:after="0"/>
        <w:rPr>
          <w:rFonts w:ascii="Times New Roman Regular" w:hAnsi="Times New Roman Regular" w:cs="Times New Roman Regular"/>
          <w:highlight w:val="none"/>
        </w:rPr>
      </w:pPr>
      <w:r>
        <w:rPr>
          <w:rFonts w:ascii="Times New Roman Regular" w:hAnsi="Times New Roman Regular" w:cs="Times New Roman Regular"/>
          <w:highlight w:val="none"/>
        </w:rPr>
        <w:t>c）监督检测时，认证单元内抽取任一规格型号的产品进行检测或与扩项检测相结合进行。</w:t>
      </w:r>
    </w:p>
    <w:p w14:paraId="57204C08">
      <w:pPr>
        <w:pStyle w:val="31"/>
        <w:snapToGrid w:val="0"/>
        <w:spacing w:after="0"/>
        <w:rPr>
          <w:highlight w:val="none"/>
        </w:rPr>
      </w:pPr>
      <w:r>
        <w:rPr>
          <w:rFonts w:ascii="Times New Roman Regular" w:hAnsi="Times New Roman Regular" w:cs="Times New Roman Regular"/>
          <w:highlight w:val="none"/>
        </w:rPr>
        <w:t>d）认证检测可采</w:t>
      </w:r>
      <w:r>
        <w:rPr>
          <w:rFonts w:hint="eastAsia" w:ascii="宋体" w:hAnsi="宋体"/>
          <w:highlight w:val="none"/>
        </w:rPr>
        <w:t>信1年内国家铁路局产品监督抽查检测结果。</w:t>
      </w:r>
    </w:p>
    <w:p w14:paraId="0D11B423">
      <w:pPr>
        <w:pStyle w:val="54"/>
        <w:spacing w:before="156" w:after="156" w:line="240" w:lineRule="auto"/>
        <w:jc w:val="both"/>
        <w:rPr>
          <w:rFonts w:hint="eastAsia" w:ascii="Times New Roman"/>
          <w:highlight w:val="none"/>
        </w:rPr>
      </w:pPr>
      <w:r>
        <w:rPr>
          <w:rFonts w:hint="eastAsia" w:ascii="Times New Roman"/>
          <w:highlight w:val="none"/>
        </w:rPr>
        <w:t>抽样地点</w:t>
      </w:r>
    </w:p>
    <w:p w14:paraId="7B386566">
      <w:pPr>
        <w:pStyle w:val="31"/>
        <w:rPr>
          <w:highlight w:val="none"/>
        </w:rPr>
      </w:pPr>
      <w:r>
        <w:rPr>
          <w:rFonts w:hint="eastAsia"/>
          <w:highlight w:val="none"/>
        </w:rPr>
        <w:t>生产企业或用户处（产品认证时，由认证机构确认用户现场）。</w:t>
      </w:r>
    </w:p>
    <w:p w14:paraId="3D96ED38">
      <w:pPr>
        <w:pStyle w:val="54"/>
        <w:spacing w:before="156" w:after="156" w:line="240" w:lineRule="auto"/>
        <w:jc w:val="both"/>
        <w:rPr>
          <w:rFonts w:hint="eastAsia" w:ascii="Times New Roman"/>
          <w:highlight w:val="none"/>
        </w:rPr>
      </w:pPr>
      <w:r>
        <w:rPr>
          <w:rFonts w:hint="eastAsia" w:ascii="Times New Roman"/>
          <w:highlight w:val="none"/>
        </w:rPr>
        <w:t>抽样要求</w:t>
      </w:r>
    </w:p>
    <w:p w14:paraId="62175E39">
      <w:pPr>
        <w:pStyle w:val="54"/>
        <w:numPr>
          <w:ilvl w:val="3"/>
          <w:numId w:val="1"/>
        </w:numPr>
        <w:tabs>
          <w:tab w:val="left" w:pos="0"/>
        </w:tabs>
        <w:jc w:val="both"/>
        <w:rPr>
          <w:rFonts w:hint="eastAsia" w:ascii="Times New Roman" w:eastAsia="宋体"/>
          <w:highlight w:val="none"/>
        </w:rPr>
      </w:pPr>
      <w:r>
        <w:rPr>
          <w:rFonts w:hint="eastAsia" w:ascii="Times New Roman" w:eastAsia="宋体"/>
          <w:highlight w:val="none"/>
        </w:rPr>
        <w:t>抽样人员应当按照抽样方案进行抽样，并记录抽样信息，抽样人员不少于2名（产品认证时，抽样工作由认证机构或其委托的检验检测机构的人员进行）。</w:t>
      </w:r>
    </w:p>
    <w:p w14:paraId="3586AB97">
      <w:pPr>
        <w:pStyle w:val="54"/>
        <w:numPr>
          <w:ilvl w:val="3"/>
          <w:numId w:val="1"/>
        </w:numPr>
        <w:tabs>
          <w:tab w:val="left" w:pos="0"/>
        </w:tabs>
        <w:jc w:val="both"/>
        <w:rPr>
          <w:rFonts w:hint="eastAsia" w:ascii="Times New Roman" w:eastAsia="宋体"/>
          <w:highlight w:val="none"/>
        </w:rPr>
      </w:pPr>
      <w:r>
        <w:rPr>
          <w:rFonts w:hint="eastAsia" w:ascii="Times New Roman" w:eastAsia="宋体"/>
          <w:highlight w:val="none"/>
        </w:rPr>
        <w:t>样本应是抽样前</w:t>
      </w:r>
      <w:r>
        <w:rPr>
          <w:rFonts w:ascii="Times New Roman" w:eastAsia="宋体"/>
          <w:highlight w:val="none"/>
        </w:rPr>
        <w:t>2</w:t>
      </w:r>
      <w:r>
        <w:rPr>
          <w:rFonts w:hint="eastAsia" w:ascii="Times New Roman" w:eastAsia="宋体"/>
          <w:highlight w:val="none"/>
        </w:rPr>
        <w:t>年内生产的并经过检验合格、未经使用的产品。</w:t>
      </w:r>
    </w:p>
    <w:p w14:paraId="0A719581">
      <w:pPr>
        <w:pStyle w:val="54"/>
        <w:numPr>
          <w:ilvl w:val="3"/>
          <w:numId w:val="1"/>
        </w:numPr>
        <w:tabs>
          <w:tab w:val="left" w:pos="0"/>
        </w:tabs>
        <w:jc w:val="both"/>
        <w:rPr>
          <w:rFonts w:hint="eastAsia" w:ascii="Times New Roman" w:eastAsia="宋体"/>
          <w:highlight w:val="none"/>
        </w:rPr>
      </w:pPr>
      <w:r>
        <w:rPr>
          <w:rFonts w:hint="eastAsia" w:ascii="Times New Roman" w:eastAsia="宋体"/>
          <w:highlight w:val="none"/>
        </w:rPr>
        <w:t>抽样人员应当采取有效措施对样品进行封样，保证样品真实、完整、有效。样品应按约定的时间和方式送至指定的检验检测地点。</w:t>
      </w:r>
    </w:p>
    <w:p w14:paraId="42811A94">
      <w:pPr>
        <w:pStyle w:val="53"/>
        <w:spacing w:before="156" w:after="156"/>
        <w:jc w:val="both"/>
        <w:rPr>
          <w:rFonts w:ascii="Times New Roman"/>
          <w:highlight w:val="none"/>
        </w:rPr>
      </w:pPr>
      <w:bookmarkStart w:id="48" w:name="_Toc192439649"/>
      <w:r>
        <w:rPr>
          <w:rFonts w:hint="eastAsia" w:ascii="Times New Roman"/>
          <w:highlight w:val="none"/>
        </w:rPr>
        <w:t>检验条件</w:t>
      </w:r>
      <w:bookmarkEnd w:id="48"/>
    </w:p>
    <w:p w14:paraId="6DE579C1">
      <w:pPr>
        <w:pStyle w:val="54"/>
        <w:spacing w:before="156" w:after="156" w:line="240" w:lineRule="auto"/>
        <w:jc w:val="both"/>
        <w:rPr>
          <w:rFonts w:hint="eastAsia" w:ascii="Times New Roman"/>
          <w:highlight w:val="none"/>
        </w:rPr>
      </w:pPr>
      <w:r>
        <w:rPr>
          <w:rFonts w:hint="eastAsia" w:ascii="Times New Roman"/>
          <w:highlight w:val="none"/>
        </w:rPr>
        <w:t>检验环境条件</w:t>
      </w:r>
    </w:p>
    <w:p w14:paraId="177CC0B9">
      <w:pPr>
        <w:pStyle w:val="31"/>
        <w:rPr>
          <w:rFonts w:hint="eastAsia" w:hAnsi="黑体"/>
          <w:szCs w:val="21"/>
          <w:highlight w:val="none"/>
        </w:rPr>
      </w:pPr>
      <w:r>
        <w:rPr>
          <w:rFonts w:hint="eastAsia" w:hAnsi="黑体"/>
          <w:szCs w:val="21"/>
          <w:highlight w:val="none"/>
        </w:rPr>
        <w:t>检验环境条件按</w:t>
      </w:r>
      <w:r>
        <w:rPr>
          <w:rFonts w:hint="eastAsia" w:ascii="宋体" w:hAnsi="宋体"/>
          <w:szCs w:val="21"/>
          <w:highlight w:val="none"/>
        </w:rPr>
        <w:t>所依据的标准</w:t>
      </w:r>
      <w:r>
        <w:rPr>
          <w:rFonts w:hint="eastAsia" w:hAnsi="黑体"/>
          <w:szCs w:val="21"/>
          <w:highlight w:val="none"/>
        </w:rPr>
        <w:t>规定的试验条件执行。</w:t>
      </w:r>
    </w:p>
    <w:p w14:paraId="27FA4A5B">
      <w:pPr>
        <w:pStyle w:val="54"/>
        <w:spacing w:before="156" w:after="156" w:line="240" w:lineRule="auto"/>
        <w:jc w:val="both"/>
        <w:rPr>
          <w:rFonts w:hint="eastAsia" w:ascii="Times New Roman"/>
          <w:highlight w:val="none"/>
        </w:rPr>
      </w:pPr>
      <w:r>
        <w:rPr>
          <w:rFonts w:hint="eastAsia" w:ascii="Times New Roman"/>
          <w:highlight w:val="none"/>
        </w:rPr>
        <w:t>检验用主要仪器仪表及设备</w:t>
      </w:r>
    </w:p>
    <w:p w14:paraId="48035408">
      <w:pPr>
        <w:pStyle w:val="31"/>
        <w:rPr>
          <w:highlight w:val="none"/>
        </w:rPr>
      </w:pPr>
      <w:r>
        <w:rPr>
          <w:rFonts w:hint="eastAsia"/>
          <w:highlight w:val="none"/>
        </w:rPr>
        <w:t>检验用主要仪器仪表及设备应符合表7的要求。</w:t>
      </w:r>
    </w:p>
    <w:p w14:paraId="48F55CA9">
      <w:pPr>
        <w:widowControl/>
        <w:tabs>
          <w:tab w:val="clear" w:pos="0"/>
        </w:tabs>
        <w:jc w:val="left"/>
        <w:rPr>
          <w:rFonts w:ascii="Times New Roman" w:hAnsi="Times New Roman"/>
          <w:kern w:val="0"/>
          <w:sz w:val="21"/>
          <w:szCs w:val="20"/>
          <w:highlight w:val="none"/>
        </w:rPr>
      </w:pPr>
      <w:r>
        <w:rPr>
          <w:highlight w:val="none"/>
        </w:rPr>
        <w:br w:type="page"/>
      </w:r>
    </w:p>
    <w:p w14:paraId="5C3F5473">
      <w:pPr>
        <w:pStyle w:val="31"/>
        <w:rPr>
          <w:highlight w:val="none"/>
        </w:rPr>
      </w:pPr>
    </w:p>
    <w:p w14:paraId="42BBA1FB">
      <w:pPr>
        <w:pStyle w:val="31"/>
        <w:spacing w:before="156" w:beforeLines="50" w:after="156" w:afterLines="50"/>
        <w:ind w:firstLine="0" w:firstLineChars="0"/>
        <w:jc w:val="center"/>
        <w:rPr>
          <w:highlight w:val="none"/>
        </w:rPr>
      </w:pPr>
      <w:r>
        <w:rPr>
          <w:rFonts w:hint="eastAsia" w:ascii="黑体" w:hAnsi="黑体" w:eastAsia="黑体"/>
          <w:highlight w:val="none"/>
        </w:rPr>
        <w:t>表 7  检验用主要仪器仪表及设备</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1910"/>
        <w:gridCol w:w="2178"/>
        <w:gridCol w:w="3053"/>
        <w:gridCol w:w="1732"/>
      </w:tblGrid>
      <w:tr w14:paraId="4FFF6D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4" w:type="pct"/>
            <w:vMerge w:val="restart"/>
            <w:vAlign w:val="center"/>
          </w:tcPr>
          <w:p w14:paraId="3341E351">
            <w:pPr>
              <w:spacing w:after="0" w:line="240" w:lineRule="auto"/>
              <w:rPr>
                <w:rFonts w:hint="eastAsia"/>
                <w:highlight w:val="none"/>
              </w:rPr>
            </w:pPr>
            <w:r>
              <w:rPr>
                <w:highlight w:val="none"/>
              </w:rPr>
              <w:t>序号</w:t>
            </w:r>
          </w:p>
        </w:tc>
        <w:tc>
          <w:tcPr>
            <w:tcW w:w="998" w:type="pct"/>
            <w:vMerge w:val="restart"/>
            <w:vAlign w:val="center"/>
          </w:tcPr>
          <w:p w14:paraId="01BA58B2">
            <w:pPr>
              <w:numPr>
                <w:ilvl w:val="255"/>
                <w:numId w:val="0"/>
              </w:numPr>
              <w:tabs>
                <w:tab w:val="left" w:pos="709"/>
              </w:tabs>
              <w:spacing w:after="0" w:line="240" w:lineRule="auto"/>
              <w:rPr>
                <w:rFonts w:hint="eastAsia"/>
                <w:highlight w:val="none"/>
              </w:rPr>
            </w:pPr>
            <w:r>
              <w:rPr>
                <w:rFonts w:hint="eastAsia"/>
                <w:highlight w:val="none"/>
              </w:rPr>
              <w:t>仪器仪表及设备名称</w:t>
            </w:r>
          </w:p>
        </w:tc>
        <w:tc>
          <w:tcPr>
            <w:tcW w:w="2733" w:type="pct"/>
            <w:gridSpan w:val="2"/>
            <w:vAlign w:val="center"/>
          </w:tcPr>
          <w:p w14:paraId="64E955F7">
            <w:pPr>
              <w:snapToGrid w:val="0"/>
              <w:spacing w:after="0" w:line="240" w:lineRule="auto"/>
              <w:rPr>
                <w:rFonts w:hint="eastAsia"/>
                <w:highlight w:val="none"/>
              </w:rPr>
            </w:pPr>
            <w:r>
              <w:rPr>
                <w:rFonts w:hint="eastAsia"/>
                <w:highlight w:val="none"/>
              </w:rPr>
              <w:t>规格</w:t>
            </w:r>
          </w:p>
        </w:tc>
        <w:tc>
          <w:tcPr>
            <w:tcW w:w="905" w:type="pct"/>
            <w:vMerge w:val="restart"/>
            <w:vAlign w:val="center"/>
          </w:tcPr>
          <w:p w14:paraId="6693D280">
            <w:pPr>
              <w:spacing w:after="0" w:line="240" w:lineRule="auto"/>
              <w:rPr>
                <w:rFonts w:hint="eastAsia" w:cstheme="minorEastAsia"/>
                <w:highlight w:val="none"/>
              </w:rPr>
            </w:pPr>
            <w:r>
              <w:rPr>
                <w:rFonts w:hint="eastAsia"/>
                <w:highlight w:val="none"/>
              </w:rPr>
              <w:t>备注</w:t>
            </w:r>
          </w:p>
        </w:tc>
      </w:tr>
      <w:tr w14:paraId="1F0CDA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4" w:type="pct"/>
            <w:vMerge w:val="continue"/>
            <w:vAlign w:val="center"/>
          </w:tcPr>
          <w:p w14:paraId="151176B9">
            <w:pPr>
              <w:spacing w:after="0" w:line="240" w:lineRule="auto"/>
              <w:rPr>
                <w:rFonts w:hint="eastAsia"/>
                <w:highlight w:val="none"/>
              </w:rPr>
            </w:pPr>
          </w:p>
        </w:tc>
        <w:tc>
          <w:tcPr>
            <w:tcW w:w="998" w:type="pct"/>
            <w:vMerge w:val="continue"/>
            <w:vAlign w:val="center"/>
          </w:tcPr>
          <w:p w14:paraId="5A0456D2">
            <w:pPr>
              <w:numPr>
                <w:ilvl w:val="255"/>
                <w:numId w:val="0"/>
              </w:numPr>
              <w:tabs>
                <w:tab w:val="left" w:pos="709"/>
              </w:tabs>
              <w:spacing w:after="0" w:line="240" w:lineRule="auto"/>
              <w:rPr>
                <w:rFonts w:hint="eastAsia"/>
                <w:highlight w:val="none"/>
              </w:rPr>
            </w:pPr>
          </w:p>
        </w:tc>
        <w:tc>
          <w:tcPr>
            <w:tcW w:w="1138" w:type="pct"/>
            <w:vAlign w:val="center"/>
          </w:tcPr>
          <w:p w14:paraId="7383984B">
            <w:pPr>
              <w:snapToGrid w:val="0"/>
              <w:spacing w:after="0" w:line="240" w:lineRule="auto"/>
              <w:rPr>
                <w:rFonts w:hint="eastAsia"/>
                <w:highlight w:val="none"/>
              </w:rPr>
            </w:pPr>
            <w:r>
              <w:rPr>
                <w:rFonts w:hint="eastAsia"/>
                <w:highlight w:val="none"/>
              </w:rPr>
              <w:t>量程</w:t>
            </w:r>
          </w:p>
        </w:tc>
        <w:tc>
          <w:tcPr>
            <w:tcW w:w="1595" w:type="pct"/>
            <w:vAlign w:val="center"/>
          </w:tcPr>
          <w:p w14:paraId="1A766591">
            <w:pPr>
              <w:snapToGrid w:val="0"/>
              <w:spacing w:after="0" w:line="240" w:lineRule="auto"/>
              <w:jc w:val="left"/>
              <w:rPr>
                <w:rFonts w:hint="eastAsia"/>
                <w:highlight w:val="none"/>
              </w:rPr>
            </w:pPr>
            <w:r>
              <w:rPr>
                <w:rFonts w:hint="eastAsia"/>
                <w:highlight w:val="none"/>
              </w:rPr>
              <w:t>准确度/分度值</w:t>
            </w:r>
          </w:p>
        </w:tc>
        <w:tc>
          <w:tcPr>
            <w:tcW w:w="905" w:type="pct"/>
            <w:vMerge w:val="continue"/>
            <w:vAlign w:val="center"/>
          </w:tcPr>
          <w:p w14:paraId="4B2329F1">
            <w:pPr>
              <w:spacing w:after="0" w:line="240" w:lineRule="auto"/>
              <w:rPr>
                <w:rFonts w:hint="eastAsia" w:cstheme="minorEastAsia"/>
                <w:highlight w:val="none"/>
              </w:rPr>
            </w:pPr>
          </w:p>
        </w:tc>
      </w:tr>
      <w:tr w14:paraId="4DEC57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364" w:type="pct"/>
            <w:vAlign w:val="center"/>
          </w:tcPr>
          <w:p w14:paraId="4B1C5DC0">
            <w:pPr>
              <w:spacing w:after="0" w:line="240" w:lineRule="auto"/>
              <w:rPr>
                <w:rFonts w:hint="eastAsia"/>
                <w:highlight w:val="none"/>
              </w:rPr>
            </w:pPr>
            <w:bookmarkStart w:id="49" w:name="_Hlk197412922"/>
            <w:r>
              <w:rPr>
                <w:rFonts w:hint="eastAsia"/>
                <w:highlight w:val="none"/>
              </w:rPr>
              <w:t>1</w:t>
            </w:r>
          </w:p>
        </w:tc>
        <w:tc>
          <w:tcPr>
            <w:tcW w:w="998" w:type="pct"/>
            <w:vAlign w:val="center"/>
          </w:tcPr>
          <w:p w14:paraId="1A456C90">
            <w:pPr>
              <w:numPr>
                <w:ilvl w:val="255"/>
                <w:numId w:val="0"/>
              </w:numPr>
              <w:tabs>
                <w:tab w:val="left" w:pos="709"/>
              </w:tabs>
              <w:spacing w:after="0" w:line="240" w:lineRule="auto"/>
              <w:rPr>
                <w:rFonts w:hint="eastAsia"/>
                <w:highlight w:val="none"/>
              </w:rPr>
            </w:pPr>
            <w:r>
              <w:rPr>
                <w:rFonts w:hint="eastAsia"/>
                <w:highlight w:val="none"/>
              </w:rPr>
              <w:t>绝缘耐压测试仪</w:t>
            </w:r>
          </w:p>
        </w:tc>
        <w:tc>
          <w:tcPr>
            <w:tcW w:w="1138" w:type="pct"/>
            <w:vAlign w:val="center"/>
          </w:tcPr>
          <w:p w14:paraId="746293AC">
            <w:pPr>
              <w:adjustRightInd w:val="0"/>
              <w:snapToGrid w:val="0"/>
              <w:spacing w:after="0" w:line="240" w:lineRule="auto"/>
              <w:jc w:val="left"/>
              <w:rPr>
                <w:rFonts w:hint="eastAsia"/>
                <w:highlight w:val="none"/>
              </w:rPr>
            </w:pPr>
            <w:r>
              <w:rPr>
                <w:rFonts w:hint="eastAsia"/>
                <w:highlight w:val="none"/>
              </w:rPr>
              <w:t>100 V</w:t>
            </w:r>
            <w:r>
              <w:rPr>
                <w:highlight w:val="none"/>
              </w:rPr>
              <w:t xml:space="preserve"> </w:t>
            </w:r>
            <w:r>
              <w:rPr>
                <w:rFonts w:hint="eastAsia"/>
                <w:highlight w:val="none"/>
              </w:rPr>
              <w:t>～ 5 000 V AC</w:t>
            </w:r>
          </w:p>
          <w:p w14:paraId="04C812A4">
            <w:pPr>
              <w:snapToGrid w:val="0"/>
              <w:spacing w:after="0" w:line="240" w:lineRule="auto"/>
              <w:rPr>
                <w:rFonts w:hint="eastAsia"/>
                <w:highlight w:val="none"/>
              </w:rPr>
            </w:pPr>
            <w:r>
              <w:rPr>
                <w:rFonts w:hint="eastAsia"/>
                <w:highlight w:val="none"/>
              </w:rPr>
              <w:t>100 V</w:t>
            </w:r>
            <w:r>
              <w:rPr>
                <w:highlight w:val="none"/>
              </w:rPr>
              <w:t xml:space="preserve"> </w:t>
            </w:r>
            <w:r>
              <w:rPr>
                <w:rFonts w:hint="eastAsia"/>
                <w:highlight w:val="none"/>
              </w:rPr>
              <w:t>～ 6 000 V DC</w:t>
            </w:r>
          </w:p>
        </w:tc>
        <w:tc>
          <w:tcPr>
            <w:tcW w:w="1595" w:type="pct"/>
            <w:vAlign w:val="center"/>
          </w:tcPr>
          <w:p w14:paraId="0A7FD973">
            <w:pPr>
              <w:adjustRightInd w:val="0"/>
              <w:snapToGrid w:val="0"/>
              <w:spacing w:after="0" w:line="240" w:lineRule="auto"/>
              <w:jc w:val="left"/>
              <w:rPr>
                <w:rFonts w:hint="eastAsia"/>
                <w:highlight w:val="none"/>
              </w:rPr>
            </w:pPr>
            <w:r>
              <w:rPr>
                <w:rFonts w:hint="eastAsia"/>
                <w:highlight w:val="none"/>
              </w:rPr>
              <w:t>±2%</w:t>
            </w:r>
            <w:r>
              <w:rPr>
                <w:rFonts w:hint="eastAsia" w:asciiTheme="minorEastAsia" w:hAnsiTheme="minorEastAsia" w:eastAsiaTheme="minorEastAsia"/>
                <w:spacing w:val="-2"/>
                <w:highlight w:val="none"/>
              </w:rPr>
              <w:t>×</w:t>
            </w:r>
            <w:r>
              <w:rPr>
                <w:rFonts w:hint="eastAsia"/>
                <w:highlight w:val="none"/>
              </w:rPr>
              <w:t>设定值+5 V；</w:t>
            </w:r>
          </w:p>
          <w:p w14:paraId="65C5C945">
            <w:pPr>
              <w:snapToGrid w:val="0"/>
              <w:spacing w:after="0" w:line="240" w:lineRule="auto"/>
              <w:jc w:val="left"/>
              <w:rPr>
                <w:rFonts w:hint="eastAsia"/>
                <w:highlight w:val="none"/>
              </w:rPr>
            </w:pPr>
            <w:r>
              <w:rPr>
                <w:rFonts w:hint="eastAsia"/>
                <w:highlight w:val="none"/>
              </w:rPr>
              <w:t>±2%</w:t>
            </w:r>
            <w:r>
              <w:rPr>
                <w:rFonts w:hint="eastAsia" w:asciiTheme="minorEastAsia" w:hAnsiTheme="minorEastAsia" w:eastAsiaTheme="minorEastAsia"/>
                <w:spacing w:val="-2"/>
                <w:highlight w:val="none"/>
              </w:rPr>
              <w:t>×</w:t>
            </w:r>
            <w:r>
              <w:rPr>
                <w:rFonts w:hint="eastAsia"/>
                <w:highlight w:val="none"/>
              </w:rPr>
              <w:t>设定值+5 V；</w:t>
            </w:r>
          </w:p>
        </w:tc>
        <w:tc>
          <w:tcPr>
            <w:tcW w:w="905" w:type="pct"/>
            <w:vAlign w:val="center"/>
          </w:tcPr>
          <w:p w14:paraId="6FC75A9E">
            <w:pPr>
              <w:spacing w:after="0" w:line="240" w:lineRule="auto"/>
              <w:rPr>
                <w:rFonts w:hint="eastAsia"/>
                <w:kern w:val="0"/>
                <w:highlight w:val="none"/>
              </w:rPr>
            </w:pPr>
            <w:r>
              <w:rPr>
                <w:rFonts w:hint="eastAsia" w:cstheme="minorEastAsia"/>
                <w:highlight w:val="none"/>
              </w:rPr>
              <w:t>可使用满足要求的综合测试仪代替</w:t>
            </w:r>
          </w:p>
        </w:tc>
      </w:tr>
      <w:tr w14:paraId="24DF4D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28" w:hRule="atLeast"/>
          <w:jc w:val="center"/>
        </w:trPr>
        <w:tc>
          <w:tcPr>
            <w:tcW w:w="364" w:type="pct"/>
            <w:vAlign w:val="center"/>
          </w:tcPr>
          <w:p w14:paraId="7EE8D674">
            <w:pPr>
              <w:spacing w:after="0" w:line="240" w:lineRule="auto"/>
              <w:rPr>
                <w:rFonts w:hint="eastAsia"/>
                <w:highlight w:val="none"/>
              </w:rPr>
            </w:pPr>
            <w:r>
              <w:rPr>
                <w:rFonts w:hint="eastAsia"/>
                <w:highlight w:val="none"/>
              </w:rPr>
              <w:t>2</w:t>
            </w:r>
          </w:p>
        </w:tc>
        <w:tc>
          <w:tcPr>
            <w:tcW w:w="998" w:type="pct"/>
            <w:vAlign w:val="center"/>
          </w:tcPr>
          <w:p w14:paraId="45780C7D">
            <w:pPr>
              <w:numPr>
                <w:ilvl w:val="255"/>
                <w:numId w:val="0"/>
              </w:numPr>
              <w:tabs>
                <w:tab w:val="left" w:pos="709"/>
              </w:tabs>
              <w:spacing w:after="0" w:line="240" w:lineRule="auto"/>
              <w:rPr>
                <w:rFonts w:hint="eastAsia"/>
                <w:highlight w:val="none"/>
              </w:rPr>
            </w:pPr>
            <w:r>
              <w:rPr>
                <w:rFonts w:hint="eastAsia"/>
                <w:highlight w:val="none"/>
              </w:rPr>
              <w:t>绝缘电阻测试仪</w:t>
            </w:r>
          </w:p>
        </w:tc>
        <w:tc>
          <w:tcPr>
            <w:tcW w:w="1138" w:type="pct"/>
            <w:vAlign w:val="center"/>
          </w:tcPr>
          <w:p w14:paraId="2983E410">
            <w:pPr>
              <w:snapToGrid w:val="0"/>
              <w:spacing w:after="0" w:line="240" w:lineRule="auto"/>
              <w:rPr>
                <w:rFonts w:hint="eastAsia"/>
                <w:highlight w:val="none"/>
              </w:rPr>
            </w:pPr>
            <w:r>
              <w:rPr>
                <w:highlight w:val="none"/>
              </w:rPr>
              <w:t>1 MΩ ～ 9 999 MΩ</w:t>
            </w:r>
          </w:p>
        </w:tc>
        <w:tc>
          <w:tcPr>
            <w:tcW w:w="1595" w:type="pct"/>
            <w:vAlign w:val="center"/>
          </w:tcPr>
          <w:p w14:paraId="43D10CAF">
            <w:pPr>
              <w:adjustRightInd w:val="0"/>
              <w:snapToGrid w:val="0"/>
              <w:spacing w:after="0" w:line="240" w:lineRule="auto"/>
              <w:jc w:val="left"/>
              <w:rPr>
                <w:rFonts w:hint="eastAsia"/>
                <w:highlight w:val="none"/>
              </w:rPr>
            </w:pPr>
            <w:r>
              <w:rPr>
                <w:highlight w:val="none"/>
              </w:rPr>
              <w:t>1～199 MΩ：±2%×读数值+2个字；</w:t>
            </w:r>
          </w:p>
          <w:p w14:paraId="45E06B5E">
            <w:pPr>
              <w:adjustRightInd w:val="0"/>
              <w:snapToGrid w:val="0"/>
              <w:spacing w:after="0" w:line="240" w:lineRule="auto"/>
              <w:jc w:val="left"/>
              <w:rPr>
                <w:rFonts w:hint="eastAsia"/>
                <w:highlight w:val="none"/>
              </w:rPr>
            </w:pPr>
            <w:r>
              <w:rPr>
                <w:highlight w:val="none"/>
              </w:rPr>
              <w:t>200～999 MΩ：±5%×读数值+2个字；</w:t>
            </w:r>
          </w:p>
          <w:p w14:paraId="4D83CE2A">
            <w:pPr>
              <w:snapToGrid w:val="0"/>
              <w:spacing w:after="0" w:line="240" w:lineRule="auto"/>
              <w:jc w:val="both"/>
              <w:rPr>
                <w:rFonts w:hint="eastAsia"/>
                <w:highlight w:val="none"/>
              </w:rPr>
            </w:pPr>
            <w:r>
              <w:rPr>
                <w:highlight w:val="none"/>
              </w:rPr>
              <w:t>1 000～9 999 MΩ：±15%×读数值+2个字</w:t>
            </w:r>
          </w:p>
        </w:tc>
        <w:tc>
          <w:tcPr>
            <w:tcW w:w="905" w:type="pct"/>
            <w:vAlign w:val="center"/>
          </w:tcPr>
          <w:p w14:paraId="5488F301">
            <w:pPr>
              <w:spacing w:after="0" w:line="240" w:lineRule="auto"/>
              <w:rPr>
                <w:rFonts w:hint="eastAsia"/>
                <w:kern w:val="0"/>
                <w:highlight w:val="none"/>
              </w:rPr>
            </w:pPr>
            <w:r>
              <w:rPr>
                <w:rFonts w:hint="eastAsia" w:cstheme="minorEastAsia"/>
                <w:highlight w:val="none"/>
              </w:rPr>
              <w:t>可使用满足要求的综合测试仪代替</w:t>
            </w:r>
          </w:p>
        </w:tc>
      </w:tr>
      <w:tr w14:paraId="573084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51" w:hRule="atLeast"/>
          <w:jc w:val="center"/>
        </w:trPr>
        <w:tc>
          <w:tcPr>
            <w:tcW w:w="364" w:type="pct"/>
            <w:vAlign w:val="center"/>
          </w:tcPr>
          <w:p w14:paraId="25B57C50">
            <w:pPr>
              <w:spacing w:after="0" w:line="240" w:lineRule="auto"/>
              <w:rPr>
                <w:rFonts w:hint="eastAsia"/>
                <w:highlight w:val="none"/>
              </w:rPr>
            </w:pPr>
            <w:r>
              <w:rPr>
                <w:rFonts w:hint="eastAsia"/>
                <w:highlight w:val="none"/>
              </w:rPr>
              <w:t>3</w:t>
            </w:r>
          </w:p>
        </w:tc>
        <w:tc>
          <w:tcPr>
            <w:tcW w:w="998" w:type="pct"/>
            <w:vAlign w:val="center"/>
          </w:tcPr>
          <w:p w14:paraId="3E6ED531">
            <w:pPr>
              <w:numPr>
                <w:ilvl w:val="255"/>
                <w:numId w:val="0"/>
              </w:numPr>
              <w:tabs>
                <w:tab w:val="left" w:pos="709"/>
              </w:tabs>
              <w:spacing w:after="0" w:line="240" w:lineRule="auto"/>
              <w:rPr>
                <w:rFonts w:hint="eastAsia"/>
                <w:highlight w:val="none"/>
              </w:rPr>
            </w:pPr>
            <w:r>
              <w:rPr>
                <w:rFonts w:hint="eastAsia" w:cstheme="minorEastAsia"/>
                <w:highlight w:val="none"/>
              </w:rPr>
              <w:t>高低温湿热试验箱</w:t>
            </w:r>
          </w:p>
        </w:tc>
        <w:tc>
          <w:tcPr>
            <w:tcW w:w="1138" w:type="pct"/>
            <w:vAlign w:val="center"/>
          </w:tcPr>
          <w:p w14:paraId="3CF58142">
            <w:pPr>
              <w:numPr>
                <w:ilvl w:val="255"/>
                <w:numId w:val="0"/>
              </w:numPr>
              <w:tabs>
                <w:tab w:val="left" w:pos="709"/>
              </w:tabs>
              <w:adjustRightInd w:val="0"/>
              <w:snapToGrid w:val="0"/>
              <w:spacing w:after="0" w:line="240" w:lineRule="auto"/>
              <w:jc w:val="left"/>
              <w:rPr>
                <w:rFonts w:hint="eastAsia" w:cstheme="minorEastAsia"/>
                <w:highlight w:val="none"/>
              </w:rPr>
            </w:pPr>
            <w:r>
              <w:rPr>
                <w:rFonts w:hint="eastAsia" w:cstheme="minorEastAsia"/>
                <w:highlight w:val="none"/>
              </w:rPr>
              <w:t xml:space="preserve">温度范围：-55 </w:t>
            </w:r>
            <w:r>
              <w:rPr>
                <w:rFonts w:cstheme="minorEastAsia"/>
                <w:highlight w:val="none"/>
              </w:rPr>
              <w:t>℃</w:t>
            </w:r>
            <w:r>
              <w:rPr>
                <w:rFonts w:hint="eastAsia" w:cstheme="minorEastAsia"/>
                <w:highlight w:val="none"/>
              </w:rPr>
              <w:t xml:space="preserve"> </w:t>
            </w:r>
            <w:r>
              <w:rPr>
                <w:rFonts w:cstheme="minorEastAsia"/>
                <w:highlight w:val="none"/>
              </w:rPr>
              <w:t>～</w:t>
            </w:r>
            <w:r>
              <w:rPr>
                <w:rFonts w:hint="eastAsia" w:cstheme="minorEastAsia"/>
                <w:highlight w:val="none"/>
              </w:rPr>
              <w:t xml:space="preserve"> </w:t>
            </w:r>
            <w:r>
              <w:rPr>
                <w:rFonts w:cstheme="minorEastAsia"/>
                <w:highlight w:val="none"/>
              </w:rPr>
              <w:t>100</w:t>
            </w:r>
            <w:r>
              <w:rPr>
                <w:rFonts w:hint="eastAsia" w:cstheme="minorEastAsia"/>
                <w:highlight w:val="none"/>
              </w:rPr>
              <w:t xml:space="preserve"> </w:t>
            </w:r>
            <w:r>
              <w:rPr>
                <w:rFonts w:cstheme="minorEastAsia"/>
                <w:highlight w:val="none"/>
              </w:rPr>
              <w:t>℃</w:t>
            </w:r>
          </w:p>
          <w:p w14:paraId="316C8D41">
            <w:pPr>
              <w:numPr>
                <w:ilvl w:val="255"/>
                <w:numId w:val="0"/>
              </w:numPr>
              <w:tabs>
                <w:tab w:val="left" w:pos="709"/>
              </w:tabs>
              <w:spacing w:after="0" w:line="240" w:lineRule="auto"/>
              <w:rPr>
                <w:rFonts w:hint="eastAsia"/>
                <w:highlight w:val="none"/>
              </w:rPr>
            </w:pPr>
            <w:r>
              <w:rPr>
                <w:rFonts w:hint="eastAsia" w:cstheme="minorEastAsia"/>
                <w:highlight w:val="none"/>
              </w:rPr>
              <w:t>相对湿度范围</w:t>
            </w:r>
            <w:r>
              <w:rPr>
                <w:rFonts w:cstheme="minorEastAsia"/>
                <w:highlight w:val="none"/>
              </w:rPr>
              <w:t>: 75%</w:t>
            </w:r>
            <w:r>
              <w:rPr>
                <w:rFonts w:hint="eastAsia" w:cstheme="minorEastAsia"/>
                <w:highlight w:val="none"/>
              </w:rPr>
              <w:t xml:space="preserve"> </w:t>
            </w:r>
            <w:r>
              <w:rPr>
                <w:rFonts w:cstheme="minorEastAsia"/>
                <w:highlight w:val="none"/>
              </w:rPr>
              <w:t>～</w:t>
            </w:r>
            <w:r>
              <w:rPr>
                <w:rFonts w:hint="eastAsia" w:cstheme="minorEastAsia"/>
                <w:highlight w:val="none"/>
              </w:rPr>
              <w:t xml:space="preserve"> </w:t>
            </w:r>
            <w:r>
              <w:rPr>
                <w:rFonts w:cstheme="minorEastAsia"/>
                <w:highlight w:val="none"/>
              </w:rPr>
              <w:t>98%</w:t>
            </w:r>
          </w:p>
        </w:tc>
        <w:tc>
          <w:tcPr>
            <w:tcW w:w="1595" w:type="pct"/>
            <w:vAlign w:val="center"/>
          </w:tcPr>
          <w:p w14:paraId="2C73CD02">
            <w:pPr>
              <w:numPr>
                <w:ilvl w:val="255"/>
                <w:numId w:val="0"/>
              </w:numPr>
              <w:tabs>
                <w:tab w:val="left" w:pos="709"/>
              </w:tabs>
              <w:adjustRightInd w:val="0"/>
              <w:snapToGrid w:val="0"/>
              <w:spacing w:after="0" w:line="240" w:lineRule="auto"/>
              <w:jc w:val="left"/>
              <w:rPr>
                <w:rFonts w:hint="eastAsia"/>
                <w:highlight w:val="none"/>
              </w:rPr>
            </w:pPr>
            <w:r>
              <w:rPr>
                <w:highlight w:val="none"/>
              </w:rPr>
              <w:t>温度偏差≤±2</w:t>
            </w:r>
            <w:r>
              <w:rPr>
                <w:rFonts w:hint="eastAsia"/>
                <w:highlight w:val="none"/>
              </w:rPr>
              <w:t xml:space="preserve"> </w:t>
            </w:r>
            <w:r>
              <w:rPr>
                <w:highlight w:val="none"/>
              </w:rPr>
              <w:t>℃</w:t>
            </w:r>
          </w:p>
          <w:p w14:paraId="718C89C2">
            <w:pPr>
              <w:numPr>
                <w:ilvl w:val="255"/>
                <w:numId w:val="0"/>
              </w:numPr>
              <w:tabs>
                <w:tab w:val="left" w:pos="709"/>
              </w:tabs>
              <w:spacing w:after="0" w:line="240" w:lineRule="auto"/>
              <w:jc w:val="left"/>
              <w:rPr>
                <w:rFonts w:hint="eastAsia"/>
                <w:highlight w:val="none"/>
              </w:rPr>
            </w:pPr>
            <w:r>
              <w:rPr>
                <w:highlight w:val="none"/>
              </w:rPr>
              <w:t>湿度偏差≤±3%</w:t>
            </w:r>
            <w:r>
              <w:rPr>
                <w:rFonts w:hint="eastAsia"/>
                <w:highlight w:val="none"/>
              </w:rPr>
              <w:t xml:space="preserve"> </w:t>
            </w:r>
            <w:r>
              <w:rPr>
                <w:highlight w:val="none"/>
              </w:rPr>
              <w:t>RH</w:t>
            </w:r>
          </w:p>
        </w:tc>
        <w:tc>
          <w:tcPr>
            <w:tcW w:w="905" w:type="pct"/>
            <w:vAlign w:val="center"/>
          </w:tcPr>
          <w:p w14:paraId="378DD4FB">
            <w:pPr>
              <w:spacing w:after="0" w:line="240" w:lineRule="auto"/>
              <w:rPr>
                <w:rFonts w:hint="eastAsia"/>
                <w:highlight w:val="none"/>
              </w:rPr>
            </w:pPr>
            <w:r>
              <w:rPr>
                <w:rFonts w:hint="eastAsia" w:cstheme="minorEastAsia"/>
                <w:highlight w:val="none"/>
              </w:rPr>
              <w:t>—</w:t>
            </w:r>
          </w:p>
        </w:tc>
      </w:tr>
      <w:tr w14:paraId="534E4F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364" w:type="pct"/>
            <w:vAlign w:val="center"/>
          </w:tcPr>
          <w:p w14:paraId="7B5C564B">
            <w:pPr>
              <w:spacing w:after="0" w:line="240" w:lineRule="auto"/>
              <w:rPr>
                <w:rFonts w:hint="eastAsia"/>
                <w:highlight w:val="none"/>
              </w:rPr>
            </w:pPr>
            <w:r>
              <w:rPr>
                <w:rFonts w:hint="eastAsia"/>
                <w:highlight w:val="none"/>
              </w:rPr>
              <w:t>4</w:t>
            </w:r>
          </w:p>
        </w:tc>
        <w:tc>
          <w:tcPr>
            <w:tcW w:w="998" w:type="pct"/>
            <w:vAlign w:val="center"/>
          </w:tcPr>
          <w:p w14:paraId="20678498">
            <w:pPr>
              <w:spacing w:after="0" w:line="240" w:lineRule="auto"/>
              <w:rPr>
                <w:rFonts w:hint="eastAsia"/>
                <w:highlight w:val="none"/>
              </w:rPr>
            </w:pPr>
            <w:r>
              <w:rPr>
                <w:rFonts w:hint="eastAsia" w:cstheme="minorEastAsia"/>
                <w:highlight w:val="none"/>
              </w:rPr>
              <w:t>低气压试验箱</w:t>
            </w:r>
          </w:p>
        </w:tc>
        <w:tc>
          <w:tcPr>
            <w:tcW w:w="1138" w:type="pct"/>
            <w:vAlign w:val="center"/>
          </w:tcPr>
          <w:p w14:paraId="3E566CBF">
            <w:pPr>
              <w:numPr>
                <w:ilvl w:val="255"/>
                <w:numId w:val="0"/>
              </w:numPr>
              <w:tabs>
                <w:tab w:val="left" w:pos="709"/>
              </w:tabs>
              <w:spacing w:after="0" w:line="240" w:lineRule="auto"/>
              <w:rPr>
                <w:rFonts w:hint="eastAsia"/>
                <w:highlight w:val="none"/>
              </w:rPr>
            </w:pPr>
            <w:r>
              <w:rPr>
                <w:highlight w:val="none"/>
              </w:rPr>
              <w:t>20</w:t>
            </w:r>
            <w:r>
              <w:rPr>
                <w:rFonts w:hint="eastAsia"/>
                <w:highlight w:val="none"/>
              </w:rPr>
              <w:t xml:space="preserve"> </w:t>
            </w:r>
            <w:r>
              <w:rPr>
                <w:highlight w:val="none"/>
              </w:rPr>
              <w:t>kPa</w:t>
            </w:r>
            <w:r>
              <w:rPr>
                <w:rFonts w:hint="eastAsia"/>
                <w:highlight w:val="none"/>
              </w:rPr>
              <w:t xml:space="preserve"> </w:t>
            </w:r>
            <w:r>
              <w:rPr>
                <w:highlight w:val="none"/>
              </w:rPr>
              <w:t>～</w:t>
            </w:r>
            <w:r>
              <w:rPr>
                <w:rFonts w:hint="eastAsia"/>
                <w:highlight w:val="none"/>
              </w:rPr>
              <w:t xml:space="preserve"> </w:t>
            </w:r>
            <w:r>
              <w:rPr>
                <w:highlight w:val="none"/>
              </w:rPr>
              <w:t>100</w:t>
            </w:r>
            <w:r>
              <w:rPr>
                <w:rFonts w:hint="eastAsia"/>
                <w:highlight w:val="none"/>
              </w:rPr>
              <w:t xml:space="preserve"> </w:t>
            </w:r>
            <w:r>
              <w:rPr>
                <w:highlight w:val="none"/>
              </w:rPr>
              <w:t>kPa</w:t>
            </w:r>
          </w:p>
        </w:tc>
        <w:tc>
          <w:tcPr>
            <w:tcW w:w="1595" w:type="pct"/>
            <w:vAlign w:val="center"/>
          </w:tcPr>
          <w:p w14:paraId="1496B7B4">
            <w:pPr>
              <w:spacing w:after="0" w:line="240" w:lineRule="auto"/>
              <w:jc w:val="left"/>
              <w:rPr>
                <w:rFonts w:hint="eastAsia"/>
                <w:highlight w:val="none"/>
              </w:rPr>
            </w:pPr>
            <w:r>
              <w:rPr>
                <w:rFonts w:hint="eastAsia"/>
                <w:highlight w:val="none"/>
              </w:rPr>
              <w:t>分度值</w:t>
            </w:r>
            <w:r>
              <w:rPr>
                <w:highlight w:val="none"/>
              </w:rPr>
              <w:t xml:space="preserve"> 0.1 kPa</w:t>
            </w:r>
          </w:p>
        </w:tc>
        <w:tc>
          <w:tcPr>
            <w:tcW w:w="905" w:type="pct"/>
            <w:vAlign w:val="center"/>
          </w:tcPr>
          <w:p w14:paraId="75121F79">
            <w:pPr>
              <w:spacing w:after="0" w:line="240" w:lineRule="auto"/>
              <w:rPr>
                <w:rFonts w:hint="eastAsia"/>
                <w:highlight w:val="none"/>
              </w:rPr>
            </w:pPr>
            <w:r>
              <w:rPr>
                <w:rFonts w:hint="eastAsia" w:cstheme="minorEastAsia"/>
                <w:highlight w:val="none"/>
              </w:rPr>
              <w:t>—</w:t>
            </w:r>
          </w:p>
        </w:tc>
      </w:tr>
      <w:tr w14:paraId="4C4473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364" w:type="pct"/>
            <w:vAlign w:val="center"/>
          </w:tcPr>
          <w:p w14:paraId="7E586C92">
            <w:pPr>
              <w:spacing w:after="0" w:line="240" w:lineRule="auto"/>
              <w:rPr>
                <w:rFonts w:hint="eastAsia" w:cstheme="minorEastAsia"/>
                <w:highlight w:val="none"/>
              </w:rPr>
            </w:pPr>
            <w:r>
              <w:rPr>
                <w:rFonts w:hint="eastAsia" w:cstheme="minorEastAsia"/>
                <w:highlight w:val="none"/>
              </w:rPr>
              <w:t>5</w:t>
            </w:r>
          </w:p>
        </w:tc>
        <w:tc>
          <w:tcPr>
            <w:tcW w:w="998" w:type="pct"/>
            <w:vAlign w:val="center"/>
          </w:tcPr>
          <w:p w14:paraId="214A1BF8">
            <w:pPr>
              <w:spacing w:after="0" w:line="240" w:lineRule="auto"/>
              <w:rPr>
                <w:rFonts w:hint="eastAsia" w:cstheme="minorEastAsia"/>
                <w:highlight w:val="none"/>
              </w:rPr>
            </w:pPr>
            <w:r>
              <w:rPr>
                <w:rFonts w:hint="eastAsia" w:cstheme="minorEastAsia"/>
                <w:highlight w:val="none"/>
              </w:rPr>
              <w:t>静电放电发生器</w:t>
            </w:r>
          </w:p>
        </w:tc>
        <w:tc>
          <w:tcPr>
            <w:tcW w:w="1138" w:type="pct"/>
            <w:vAlign w:val="center"/>
          </w:tcPr>
          <w:p w14:paraId="331FC78B">
            <w:pPr>
              <w:spacing w:after="0" w:line="240" w:lineRule="auto"/>
              <w:rPr>
                <w:rFonts w:hint="eastAsia" w:cstheme="minorEastAsia"/>
                <w:highlight w:val="none"/>
              </w:rPr>
            </w:pPr>
            <w:r>
              <w:rPr>
                <w:rFonts w:hint="eastAsia"/>
                <w:highlight w:val="none"/>
              </w:rPr>
              <w:t xml:space="preserve">不低于500 V </w:t>
            </w:r>
            <w:r>
              <w:rPr>
                <w:highlight w:val="none"/>
              </w:rPr>
              <w:t>～</w:t>
            </w:r>
            <w:r>
              <w:rPr>
                <w:rFonts w:hint="eastAsia"/>
                <w:highlight w:val="none"/>
              </w:rPr>
              <w:t xml:space="preserve"> </w:t>
            </w:r>
            <w:r>
              <w:rPr>
                <w:highlight w:val="none"/>
              </w:rPr>
              <w:t>8</w:t>
            </w:r>
            <w:r>
              <w:rPr>
                <w:rFonts w:hint="eastAsia"/>
                <w:highlight w:val="none"/>
              </w:rPr>
              <w:t xml:space="preserve"> </w:t>
            </w:r>
            <w:r>
              <w:rPr>
                <w:highlight w:val="none"/>
              </w:rPr>
              <w:t>kV</w:t>
            </w:r>
          </w:p>
        </w:tc>
        <w:tc>
          <w:tcPr>
            <w:tcW w:w="1595" w:type="pct"/>
            <w:vAlign w:val="center"/>
          </w:tcPr>
          <w:p w14:paraId="65370027">
            <w:pPr>
              <w:spacing w:after="0" w:line="240" w:lineRule="auto"/>
              <w:jc w:val="left"/>
              <w:rPr>
                <w:rFonts w:hint="eastAsia"/>
                <w:highlight w:val="none"/>
              </w:rPr>
            </w:pPr>
            <w:r>
              <w:rPr>
                <w:rFonts w:hint="eastAsia"/>
                <w:highlight w:val="none"/>
              </w:rPr>
              <w:t>输出电压容差±</w:t>
            </w:r>
            <w:r>
              <w:rPr>
                <w:highlight w:val="none"/>
              </w:rPr>
              <w:t>5%</w:t>
            </w:r>
          </w:p>
        </w:tc>
        <w:tc>
          <w:tcPr>
            <w:tcW w:w="905" w:type="pct"/>
            <w:vAlign w:val="center"/>
          </w:tcPr>
          <w:p w14:paraId="0A0DBE26">
            <w:pPr>
              <w:spacing w:after="0" w:line="240" w:lineRule="auto"/>
              <w:rPr>
                <w:rFonts w:hint="eastAsia" w:cstheme="minorEastAsia"/>
                <w:bCs/>
                <w:highlight w:val="none"/>
              </w:rPr>
            </w:pPr>
            <w:r>
              <w:rPr>
                <w:rFonts w:hint="eastAsia" w:cstheme="minorEastAsia"/>
                <w:highlight w:val="none"/>
              </w:rPr>
              <w:t>—</w:t>
            </w:r>
          </w:p>
        </w:tc>
      </w:tr>
      <w:tr w14:paraId="442355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64" w:type="pct"/>
            <w:vAlign w:val="center"/>
          </w:tcPr>
          <w:p w14:paraId="790DCCBA">
            <w:pPr>
              <w:spacing w:after="0" w:line="240" w:lineRule="auto"/>
              <w:rPr>
                <w:rFonts w:hint="eastAsia" w:cstheme="minorEastAsia"/>
                <w:highlight w:val="none"/>
              </w:rPr>
            </w:pPr>
            <w:r>
              <w:rPr>
                <w:rFonts w:hint="eastAsia" w:cstheme="minorEastAsia"/>
                <w:highlight w:val="none"/>
              </w:rPr>
              <w:t>6</w:t>
            </w:r>
          </w:p>
        </w:tc>
        <w:tc>
          <w:tcPr>
            <w:tcW w:w="998" w:type="pct"/>
            <w:vAlign w:val="center"/>
          </w:tcPr>
          <w:p w14:paraId="2174067D">
            <w:pPr>
              <w:spacing w:after="0" w:line="240" w:lineRule="auto"/>
              <w:rPr>
                <w:rFonts w:hint="eastAsia" w:cstheme="minorEastAsia"/>
                <w:highlight w:val="none"/>
              </w:rPr>
            </w:pPr>
            <w:r>
              <w:rPr>
                <w:rFonts w:hint="eastAsia" w:cstheme="minorEastAsia"/>
                <w:highlight w:val="none"/>
              </w:rPr>
              <w:t>信号发生器</w:t>
            </w:r>
          </w:p>
        </w:tc>
        <w:tc>
          <w:tcPr>
            <w:tcW w:w="1138" w:type="pct"/>
            <w:vAlign w:val="center"/>
          </w:tcPr>
          <w:p w14:paraId="7B29BA41">
            <w:pPr>
              <w:spacing w:after="0" w:line="240" w:lineRule="auto"/>
              <w:rPr>
                <w:rFonts w:hint="eastAsia" w:cstheme="minorEastAsia"/>
                <w:highlight w:val="none"/>
              </w:rPr>
            </w:pPr>
            <w:r>
              <w:rPr>
                <w:rFonts w:hint="eastAsia"/>
                <w:highlight w:val="none"/>
              </w:rPr>
              <w:t xml:space="preserve">不低于150 </w:t>
            </w:r>
            <w:r>
              <w:rPr>
                <w:highlight w:val="none"/>
              </w:rPr>
              <w:t>kHz</w:t>
            </w:r>
            <w:r>
              <w:rPr>
                <w:rFonts w:hint="eastAsia"/>
                <w:highlight w:val="none"/>
              </w:rPr>
              <w:t xml:space="preserve"> </w:t>
            </w:r>
            <w:r>
              <w:rPr>
                <w:highlight w:val="none"/>
              </w:rPr>
              <w:t>～</w:t>
            </w:r>
            <w:r>
              <w:rPr>
                <w:rFonts w:hint="eastAsia"/>
                <w:highlight w:val="none"/>
              </w:rPr>
              <w:t xml:space="preserve"> </w:t>
            </w:r>
            <w:r>
              <w:rPr>
                <w:highlight w:val="none"/>
              </w:rPr>
              <w:t>6</w:t>
            </w:r>
            <w:r>
              <w:rPr>
                <w:rFonts w:hint="eastAsia"/>
                <w:highlight w:val="none"/>
              </w:rPr>
              <w:t xml:space="preserve"> </w:t>
            </w:r>
            <w:r>
              <w:rPr>
                <w:highlight w:val="none"/>
              </w:rPr>
              <w:t>GHz</w:t>
            </w:r>
            <w:r>
              <w:rPr>
                <w:rFonts w:hint="eastAsia"/>
                <w:highlight w:val="none"/>
              </w:rPr>
              <w:t>，AM调制</w:t>
            </w:r>
          </w:p>
        </w:tc>
        <w:tc>
          <w:tcPr>
            <w:tcW w:w="1595" w:type="pct"/>
            <w:vAlign w:val="center"/>
          </w:tcPr>
          <w:p w14:paraId="0ADB4F72">
            <w:pPr>
              <w:snapToGrid w:val="0"/>
              <w:spacing w:after="0" w:line="240" w:lineRule="auto"/>
              <w:jc w:val="left"/>
              <w:rPr>
                <w:rFonts w:hint="eastAsia"/>
                <w:highlight w:val="none"/>
              </w:rPr>
            </w:pPr>
            <w:r>
              <w:rPr>
                <w:highlight w:val="none"/>
              </w:rPr>
              <w:t>输出幅度准确度：±0.5</w:t>
            </w:r>
            <w:r>
              <w:rPr>
                <w:rFonts w:hint="eastAsia"/>
                <w:highlight w:val="none"/>
              </w:rPr>
              <w:t xml:space="preserve"> </w:t>
            </w:r>
            <w:r>
              <w:rPr>
                <w:highlight w:val="none"/>
              </w:rPr>
              <w:t>dB</w:t>
            </w:r>
          </w:p>
          <w:p w14:paraId="1A837766">
            <w:pPr>
              <w:spacing w:after="0" w:line="240" w:lineRule="auto"/>
              <w:jc w:val="left"/>
              <w:rPr>
                <w:rFonts w:hint="eastAsia"/>
                <w:highlight w:val="none"/>
              </w:rPr>
            </w:pPr>
            <w:r>
              <w:rPr>
                <w:highlight w:val="none"/>
              </w:rPr>
              <w:t>频率准确度：＜10</w:t>
            </w:r>
            <w:r>
              <w:rPr>
                <w:highlight w:val="none"/>
                <w:vertAlign w:val="superscript"/>
              </w:rPr>
              <w:t>—</w:t>
            </w:r>
            <w:r>
              <w:rPr>
                <w:rFonts w:hint="eastAsia"/>
                <w:highlight w:val="none"/>
                <w:vertAlign w:val="superscript"/>
              </w:rPr>
              <w:t>7</w:t>
            </w:r>
          </w:p>
        </w:tc>
        <w:tc>
          <w:tcPr>
            <w:tcW w:w="905" w:type="pct"/>
            <w:vAlign w:val="center"/>
          </w:tcPr>
          <w:p w14:paraId="40883343">
            <w:pPr>
              <w:spacing w:after="0" w:line="240" w:lineRule="auto"/>
              <w:rPr>
                <w:rFonts w:hint="eastAsia" w:cstheme="minorEastAsia"/>
                <w:bCs/>
                <w:highlight w:val="none"/>
              </w:rPr>
            </w:pPr>
            <w:r>
              <w:rPr>
                <w:rFonts w:hint="eastAsia" w:cstheme="minorEastAsia"/>
                <w:highlight w:val="none"/>
              </w:rPr>
              <w:t>—</w:t>
            </w:r>
          </w:p>
        </w:tc>
      </w:tr>
      <w:tr w14:paraId="604F06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364" w:type="pct"/>
            <w:vAlign w:val="center"/>
          </w:tcPr>
          <w:p w14:paraId="1A91FAE4">
            <w:pPr>
              <w:spacing w:after="0" w:line="240" w:lineRule="auto"/>
              <w:rPr>
                <w:rFonts w:hint="eastAsia" w:cstheme="minorEastAsia"/>
                <w:highlight w:val="none"/>
              </w:rPr>
            </w:pPr>
            <w:r>
              <w:rPr>
                <w:rFonts w:hint="eastAsia"/>
                <w:highlight w:val="none"/>
              </w:rPr>
              <w:t>7</w:t>
            </w:r>
          </w:p>
        </w:tc>
        <w:tc>
          <w:tcPr>
            <w:tcW w:w="998" w:type="pct"/>
            <w:vAlign w:val="center"/>
          </w:tcPr>
          <w:p w14:paraId="6D52B5B2">
            <w:pPr>
              <w:spacing w:after="0" w:line="240" w:lineRule="auto"/>
              <w:rPr>
                <w:rFonts w:hint="eastAsia" w:cstheme="minorEastAsia"/>
                <w:highlight w:val="none"/>
              </w:rPr>
            </w:pPr>
            <w:r>
              <w:rPr>
                <w:rFonts w:hint="eastAsia"/>
                <w:highlight w:val="none"/>
              </w:rPr>
              <w:t>功率放大器</w:t>
            </w:r>
          </w:p>
        </w:tc>
        <w:tc>
          <w:tcPr>
            <w:tcW w:w="1138" w:type="pct"/>
            <w:vAlign w:val="center"/>
          </w:tcPr>
          <w:p w14:paraId="191168B3">
            <w:pPr>
              <w:autoSpaceDE w:val="0"/>
              <w:autoSpaceDN w:val="0"/>
              <w:adjustRightInd w:val="0"/>
              <w:spacing w:after="0" w:line="240" w:lineRule="auto"/>
              <w:rPr>
                <w:rFonts w:hint="eastAsia" w:cstheme="minorEastAsia"/>
                <w:highlight w:val="none"/>
              </w:rPr>
            </w:pPr>
            <w:r>
              <w:rPr>
                <w:rFonts w:hint="eastAsia"/>
                <w:highlight w:val="none"/>
              </w:rPr>
              <w:t>满足产品标准检验要求</w:t>
            </w:r>
          </w:p>
        </w:tc>
        <w:tc>
          <w:tcPr>
            <w:tcW w:w="1595" w:type="pct"/>
            <w:vAlign w:val="center"/>
          </w:tcPr>
          <w:p w14:paraId="4BEA5865">
            <w:pPr>
              <w:autoSpaceDE w:val="0"/>
              <w:autoSpaceDN w:val="0"/>
              <w:adjustRightInd w:val="0"/>
              <w:spacing w:after="0" w:line="240" w:lineRule="auto"/>
              <w:jc w:val="left"/>
              <w:rPr>
                <w:rFonts w:hint="eastAsia" w:cstheme="minorEastAsia"/>
                <w:highlight w:val="none"/>
              </w:rPr>
            </w:pPr>
            <w:r>
              <w:rPr>
                <w:rFonts w:hint="eastAsia"/>
                <w:highlight w:val="none"/>
              </w:rPr>
              <w:t>—</w:t>
            </w:r>
          </w:p>
        </w:tc>
        <w:tc>
          <w:tcPr>
            <w:tcW w:w="905" w:type="pct"/>
            <w:vAlign w:val="center"/>
          </w:tcPr>
          <w:p w14:paraId="784DEB76">
            <w:pPr>
              <w:spacing w:after="0" w:line="240" w:lineRule="auto"/>
              <w:rPr>
                <w:rFonts w:hint="eastAsia" w:cstheme="minorEastAsia"/>
                <w:bCs/>
                <w:highlight w:val="none"/>
              </w:rPr>
            </w:pPr>
            <w:r>
              <w:rPr>
                <w:rFonts w:hint="eastAsia"/>
                <w:highlight w:val="none"/>
              </w:rPr>
              <w:t>—</w:t>
            </w:r>
          </w:p>
        </w:tc>
      </w:tr>
      <w:tr w14:paraId="0F0F25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4" w:type="pct"/>
            <w:vAlign w:val="center"/>
          </w:tcPr>
          <w:p w14:paraId="52C1E6F5">
            <w:pPr>
              <w:spacing w:after="0" w:line="240" w:lineRule="auto"/>
              <w:rPr>
                <w:rFonts w:hint="eastAsia"/>
                <w:highlight w:val="none"/>
              </w:rPr>
            </w:pPr>
            <w:r>
              <w:rPr>
                <w:rFonts w:hint="eastAsia"/>
                <w:highlight w:val="none"/>
              </w:rPr>
              <w:t>8</w:t>
            </w:r>
          </w:p>
        </w:tc>
        <w:tc>
          <w:tcPr>
            <w:tcW w:w="998" w:type="pct"/>
            <w:vAlign w:val="center"/>
          </w:tcPr>
          <w:p w14:paraId="73C63997">
            <w:pPr>
              <w:spacing w:after="0" w:line="240" w:lineRule="auto"/>
              <w:rPr>
                <w:rFonts w:hint="eastAsia"/>
                <w:highlight w:val="none"/>
              </w:rPr>
            </w:pPr>
            <w:r>
              <w:rPr>
                <w:rFonts w:hint="eastAsia"/>
                <w:highlight w:val="none"/>
              </w:rPr>
              <w:t>发射天线</w:t>
            </w:r>
          </w:p>
        </w:tc>
        <w:tc>
          <w:tcPr>
            <w:tcW w:w="1138" w:type="pct"/>
            <w:vAlign w:val="center"/>
          </w:tcPr>
          <w:p w14:paraId="169C47F9">
            <w:pPr>
              <w:autoSpaceDE w:val="0"/>
              <w:autoSpaceDN w:val="0"/>
              <w:adjustRightInd w:val="0"/>
              <w:spacing w:after="0" w:line="240" w:lineRule="auto"/>
              <w:rPr>
                <w:rFonts w:hint="eastAsia"/>
                <w:highlight w:val="none"/>
              </w:rPr>
            </w:pPr>
            <w:r>
              <w:rPr>
                <w:rFonts w:hint="eastAsia"/>
                <w:highlight w:val="none"/>
              </w:rPr>
              <w:t>满足产品标准检验要求</w:t>
            </w:r>
          </w:p>
        </w:tc>
        <w:tc>
          <w:tcPr>
            <w:tcW w:w="1595" w:type="pct"/>
            <w:vAlign w:val="center"/>
          </w:tcPr>
          <w:p w14:paraId="0481E783">
            <w:pPr>
              <w:autoSpaceDE w:val="0"/>
              <w:autoSpaceDN w:val="0"/>
              <w:adjustRightInd w:val="0"/>
              <w:spacing w:after="0" w:line="240" w:lineRule="auto"/>
              <w:jc w:val="left"/>
              <w:rPr>
                <w:rFonts w:hint="eastAsia"/>
                <w:highlight w:val="none"/>
              </w:rPr>
            </w:pPr>
            <w:r>
              <w:rPr>
                <w:rFonts w:hint="eastAsia"/>
                <w:highlight w:val="none"/>
              </w:rPr>
              <w:t>—</w:t>
            </w:r>
          </w:p>
        </w:tc>
        <w:tc>
          <w:tcPr>
            <w:tcW w:w="905" w:type="pct"/>
            <w:vAlign w:val="center"/>
          </w:tcPr>
          <w:p w14:paraId="069B4E15">
            <w:pPr>
              <w:spacing w:after="0" w:line="240" w:lineRule="auto"/>
              <w:rPr>
                <w:rFonts w:hint="eastAsia"/>
                <w:highlight w:val="none"/>
              </w:rPr>
            </w:pPr>
            <w:r>
              <w:rPr>
                <w:rFonts w:hint="eastAsia"/>
                <w:highlight w:val="none"/>
              </w:rPr>
              <w:t>—</w:t>
            </w:r>
          </w:p>
        </w:tc>
      </w:tr>
      <w:tr w14:paraId="6367DE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4" w:type="pct"/>
            <w:vAlign w:val="center"/>
          </w:tcPr>
          <w:p w14:paraId="5324C0C6">
            <w:pPr>
              <w:spacing w:after="0" w:line="240" w:lineRule="auto"/>
              <w:rPr>
                <w:rFonts w:hint="eastAsia"/>
                <w:highlight w:val="none"/>
              </w:rPr>
            </w:pPr>
            <w:r>
              <w:rPr>
                <w:rFonts w:hint="eastAsia"/>
                <w:highlight w:val="none"/>
              </w:rPr>
              <w:t>9</w:t>
            </w:r>
          </w:p>
        </w:tc>
        <w:tc>
          <w:tcPr>
            <w:tcW w:w="998" w:type="pct"/>
            <w:vAlign w:val="center"/>
          </w:tcPr>
          <w:p w14:paraId="440459D9">
            <w:pPr>
              <w:spacing w:after="0" w:line="240" w:lineRule="auto"/>
              <w:rPr>
                <w:rFonts w:hint="eastAsia"/>
                <w:highlight w:val="none"/>
              </w:rPr>
            </w:pPr>
            <w:r>
              <w:rPr>
                <w:rFonts w:hint="eastAsia"/>
                <w:highlight w:val="none"/>
              </w:rPr>
              <w:t>功率计</w:t>
            </w:r>
          </w:p>
        </w:tc>
        <w:tc>
          <w:tcPr>
            <w:tcW w:w="1138" w:type="pct"/>
            <w:vAlign w:val="center"/>
          </w:tcPr>
          <w:p w14:paraId="75F7C593">
            <w:pPr>
              <w:autoSpaceDE w:val="0"/>
              <w:autoSpaceDN w:val="0"/>
              <w:adjustRightInd w:val="0"/>
              <w:spacing w:after="0" w:line="240" w:lineRule="auto"/>
              <w:rPr>
                <w:rFonts w:hint="eastAsia"/>
                <w:highlight w:val="none"/>
              </w:rPr>
            </w:pPr>
            <w:r>
              <w:rPr>
                <w:rFonts w:hint="eastAsia"/>
                <w:highlight w:val="none"/>
              </w:rPr>
              <w:t>满足产品标准检验要求</w:t>
            </w:r>
          </w:p>
        </w:tc>
        <w:tc>
          <w:tcPr>
            <w:tcW w:w="1595" w:type="pct"/>
            <w:vAlign w:val="center"/>
          </w:tcPr>
          <w:p w14:paraId="3D63A03F">
            <w:pPr>
              <w:autoSpaceDE w:val="0"/>
              <w:autoSpaceDN w:val="0"/>
              <w:adjustRightInd w:val="0"/>
              <w:spacing w:after="0" w:line="240" w:lineRule="auto"/>
              <w:jc w:val="left"/>
              <w:rPr>
                <w:rFonts w:hint="eastAsia"/>
                <w:highlight w:val="none"/>
              </w:rPr>
            </w:pPr>
            <w:r>
              <w:rPr>
                <w:highlight w:val="none"/>
              </w:rPr>
              <w:t>分度值</w:t>
            </w:r>
            <w:r>
              <w:rPr>
                <w:rFonts w:hint="eastAsia"/>
                <w:highlight w:val="none"/>
              </w:rPr>
              <w:t xml:space="preserve"> </w:t>
            </w:r>
            <w:r>
              <w:rPr>
                <w:highlight w:val="none"/>
              </w:rPr>
              <w:t>0.01 dBm</w:t>
            </w:r>
          </w:p>
        </w:tc>
        <w:tc>
          <w:tcPr>
            <w:tcW w:w="905" w:type="pct"/>
            <w:vAlign w:val="center"/>
          </w:tcPr>
          <w:p w14:paraId="320776DE">
            <w:pPr>
              <w:spacing w:after="0" w:line="240" w:lineRule="auto"/>
              <w:rPr>
                <w:rFonts w:hint="eastAsia"/>
                <w:highlight w:val="none"/>
              </w:rPr>
            </w:pPr>
            <w:r>
              <w:rPr>
                <w:rFonts w:hint="eastAsia"/>
                <w:highlight w:val="none"/>
              </w:rPr>
              <w:t>—</w:t>
            </w:r>
          </w:p>
        </w:tc>
      </w:tr>
      <w:bookmarkEnd w:id="49"/>
    </w:tbl>
    <w:p w14:paraId="77C8A9B3">
      <w:pPr>
        <w:pStyle w:val="31"/>
        <w:spacing w:before="156" w:beforeLines="50" w:after="156" w:afterLines="50"/>
        <w:ind w:firstLine="0" w:firstLineChars="0"/>
        <w:jc w:val="center"/>
        <w:rPr>
          <w:rFonts w:hint="eastAsia" w:ascii="黑体" w:hAnsi="黑体" w:eastAsia="黑体"/>
          <w:highlight w:val="none"/>
        </w:rPr>
      </w:pPr>
    </w:p>
    <w:p w14:paraId="2B8431EC">
      <w:pPr>
        <w:widowControl/>
        <w:tabs>
          <w:tab w:val="clear" w:pos="0"/>
        </w:tabs>
        <w:jc w:val="left"/>
        <w:rPr>
          <w:rFonts w:hint="eastAsia" w:ascii="黑体" w:hAnsi="黑体" w:eastAsia="黑体"/>
          <w:kern w:val="0"/>
          <w:sz w:val="21"/>
          <w:szCs w:val="20"/>
          <w:highlight w:val="none"/>
        </w:rPr>
      </w:pPr>
      <w:r>
        <w:rPr>
          <w:rFonts w:hint="eastAsia" w:ascii="黑体" w:hAnsi="黑体" w:eastAsia="黑体"/>
          <w:highlight w:val="none"/>
        </w:rPr>
        <w:br w:type="page"/>
      </w:r>
    </w:p>
    <w:p w14:paraId="22C7AD34">
      <w:pPr>
        <w:pStyle w:val="31"/>
        <w:spacing w:before="156" w:beforeLines="50" w:after="156" w:afterLines="50"/>
        <w:ind w:firstLine="0" w:firstLineChars="0"/>
        <w:jc w:val="center"/>
        <w:rPr>
          <w:highlight w:val="none"/>
        </w:rPr>
      </w:pPr>
      <w:r>
        <w:rPr>
          <w:rFonts w:hint="eastAsia" w:ascii="黑体" w:hAnsi="黑体" w:eastAsia="黑体"/>
          <w:highlight w:val="none"/>
        </w:rPr>
        <w:t>表 7  检验用主要仪器仪表及设备</w:t>
      </w:r>
      <w:r>
        <w:rPr>
          <w:rFonts w:hint="eastAsia" w:ascii="宋体" w:hAnsi="宋体" w:eastAsia="宋体"/>
          <w:highlight w:val="none"/>
        </w:rPr>
        <w:t>（续）</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2159"/>
        <w:gridCol w:w="2898"/>
        <w:gridCol w:w="2814"/>
        <w:gridCol w:w="1005"/>
      </w:tblGrid>
      <w:tr w14:paraId="6566C2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8" w:hRule="atLeast"/>
          <w:tblHeader/>
          <w:jc w:val="center"/>
        </w:trPr>
        <w:tc>
          <w:tcPr>
            <w:tcW w:w="363" w:type="pct"/>
            <w:vMerge w:val="restart"/>
            <w:vAlign w:val="center"/>
          </w:tcPr>
          <w:p w14:paraId="614C6214">
            <w:pPr>
              <w:spacing w:after="0" w:line="240" w:lineRule="auto"/>
              <w:rPr>
                <w:rFonts w:hint="eastAsia"/>
                <w:highlight w:val="none"/>
              </w:rPr>
            </w:pPr>
            <w:r>
              <w:rPr>
                <w:highlight w:val="none"/>
              </w:rPr>
              <w:t>序号</w:t>
            </w:r>
          </w:p>
        </w:tc>
        <w:tc>
          <w:tcPr>
            <w:tcW w:w="1128" w:type="pct"/>
            <w:vMerge w:val="restart"/>
            <w:vAlign w:val="center"/>
          </w:tcPr>
          <w:p w14:paraId="4A5B9054">
            <w:pPr>
              <w:spacing w:after="0" w:line="240" w:lineRule="auto"/>
              <w:rPr>
                <w:rFonts w:hint="eastAsia"/>
                <w:highlight w:val="none"/>
              </w:rPr>
            </w:pPr>
            <w:r>
              <w:rPr>
                <w:rFonts w:hint="eastAsia"/>
                <w:highlight w:val="none"/>
              </w:rPr>
              <w:t>仪器仪表及设备名称</w:t>
            </w:r>
          </w:p>
        </w:tc>
        <w:tc>
          <w:tcPr>
            <w:tcW w:w="2984" w:type="pct"/>
            <w:gridSpan w:val="2"/>
            <w:vAlign w:val="center"/>
          </w:tcPr>
          <w:p w14:paraId="35BCB20B">
            <w:pPr>
              <w:spacing w:after="0" w:line="240" w:lineRule="auto"/>
              <w:rPr>
                <w:rFonts w:hint="eastAsia"/>
                <w:highlight w:val="none"/>
              </w:rPr>
            </w:pPr>
            <w:r>
              <w:rPr>
                <w:rFonts w:hint="eastAsia"/>
                <w:highlight w:val="none"/>
              </w:rPr>
              <w:t>规格</w:t>
            </w:r>
          </w:p>
        </w:tc>
        <w:tc>
          <w:tcPr>
            <w:tcW w:w="525" w:type="pct"/>
            <w:vMerge w:val="restart"/>
            <w:vAlign w:val="center"/>
          </w:tcPr>
          <w:p w14:paraId="23072D6F">
            <w:pPr>
              <w:spacing w:after="0" w:line="240" w:lineRule="auto"/>
              <w:rPr>
                <w:rFonts w:hint="eastAsia"/>
                <w:highlight w:val="none"/>
              </w:rPr>
            </w:pPr>
            <w:r>
              <w:rPr>
                <w:rFonts w:hint="eastAsia"/>
                <w:highlight w:val="none"/>
              </w:rPr>
              <w:t>备注</w:t>
            </w:r>
          </w:p>
        </w:tc>
      </w:tr>
      <w:tr w14:paraId="336012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97" w:hRule="atLeast"/>
          <w:tblHeader/>
          <w:jc w:val="center"/>
        </w:trPr>
        <w:tc>
          <w:tcPr>
            <w:tcW w:w="363" w:type="pct"/>
            <w:vMerge w:val="continue"/>
            <w:vAlign w:val="center"/>
          </w:tcPr>
          <w:p w14:paraId="32353EA6">
            <w:pPr>
              <w:spacing w:after="0" w:line="240" w:lineRule="auto"/>
              <w:rPr>
                <w:rFonts w:hint="eastAsia"/>
                <w:highlight w:val="none"/>
              </w:rPr>
            </w:pPr>
          </w:p>
        </w:tc>
        <w:tc>
          <w:tcPr>
            <w:tcW w:w="1128" w:type="pct"/>
            <w:vMerge w:val="continue"/>
            <w:vAlign w:val="center"/>
          </w:tcPr>
          <w:p w14:paraId="3FB14683">
            <w:pPr>
              <w:spacing w:after="0" w:line="240" w:lineRule="auto"/>
              <w:rPr>
                <w:rFonts w:hint="eastAsia"/>
                <w:highlight w:val="none"/>
              </w:rPr>
            </w:pPr>
          </w:p>
        </w:tc>
        <w:tc>
          <w:tcPr>
            <w:tcW w:w="1514" w:type="pct"/>
            <w:vAlign w:val="center"/>
          </w:tcPr>
          <w:p w14:paraId="0EEAF220">
            <w:pPr>
              <w:spacing w:after="0" w:line="240" w:lineRule="auto"/>
              <w:rPr>
                <w:rFonts w:hint="eastAsia"/>
                <w:highlight w:val="none"/>
              </w:rPr>
            </w:pPr>
            <w:r>
              <w:rPr>
                <w:rFonts w:hint="eastAsia"/>
                <w:highlight w:val="none"/>
              </w:rPr>
              <w:t>量程</w:t>
            </w:r>
          </w:p>
        </w:tc>
        <w:tc>
          <w:tcPr>
            <w:tcW w:w="1470" w:type="pct"/>
            <w:vAlign w:val="center"/>
          </w:tcPr>
          <w:p w14:paraId="665763A1">
            <w:pPr>
              <w:spacing w:after="0" w:line="240" w:lineRule="auto"/>
              <w:rPr>
                <w:rFonts w:hint="eastAsia"/>
                <w:highlight w:val="none"/>
              </w:rPr>
            </w:pPr>
            <w:r>
              <w:rPr>
                <w:rFonts w:hint="eastAsia"/>
                <w:highlight w:val="none"/>
              </w:rPr>
              <w:t>准确度/分度值</w:t>
            </w:r>
          </w:p>
        </w:tc>
        <w:tc>
          <w:tcPr>
            <w:tcW w:w="525" w:type="pct"/>
            <w:vMerge w:val="continue"/>
            <w:vAlign w:val="center"/>
          </w:tcPr>
          <w:p w14:paraId="4196058F">
            <w:pPr>
              <w:spacing w:after="0" w:line="240" w:lineRule="auto"/>
              <w:rPr>
                <w:rFonts w:hint="eastAsia"/>
                <w:highlight w:val="none"/>
              </w:rPr>
            </w:pPr>
          </w:p>
        </w:tc>
      </w:tr>
      <w:tr w14:paraId="1F0CB3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63" w:type="pct"/>
            <w:vAlign w:val="center"/>
          </w:tcPr>
          <w:p w14:paraId="07A9BA4F">
            <w:pPr>
              <w:spacing w:after="0" w:line="240" w:lineRule="auto"/>
              <w:rPr>
                <w:rFonts w:hint="eastAsia"/>
                <w:highlight w:val="none"/>
              </w:rPr>
            </w:pPr>
            <w:r>
              <w:rPr>
                <w:rFonts w:hint="eastAsia"/>
                <w:highlight w:val="none"/>
              </w:rPr>
              <w:t>10</w:t>
            </w:r>
          </w:p>
        </w:tc>
        <w:tc>
          <w:tcPr>
            <w:tcW w:w="1128" w:type="pct"/>
            <w:vAlign w:val="center"/>
          </w:tcPr>
          <w:p w14:paraId="155D28FE">
            <w:pPr>
              <w:spacing w:after="0" w:line="240" w:lineRule="auto"/>
              <w:rPr>
                <w:rFonts w:hint="eastAsia"/>
                <w:highlight w:val="none"/>
              </w:rPr>
            </w:pPr>
            <w:r>
              <w:rPr>
                <w:rFonts w:hint="eastAsia"/>
                <w:highlight w:val="none"/>
              </w:rPr>
              <w:t>浪涌发生器</w:t>
            </w:r>
          </w:p>
        </w:tc>
        <w:tc>
          <w:tcPr>
            <w:tcW w:w="1514" w:type="pct"/>
            <w:vAlign w:val="center"/>
          </w:tcPr>
          <w:p w14:paraId="31FA45E8">
            <w:pPr>
              <w:autoSpaceDE w:val="0"/>
              <w:autoSpaceDN w:val="0"/>
              <w:adjustRightInd w:val="0"/>
              <w:snapToGrid w:val="0"/>
              <w:spacing w:after="0" w:line="240" w:lineRule="auto"/>
              <w:jc w:val="left"/>
              <w:rPr>
                <w:rFonts w:hint="eastAsia"/>
                <w:highlight w:val="none"/>
              </w:rPr>
            </w:pPr>
            <w:r>
              <w:rPr>
                <w:rFonts w:hint="eastAsia"/>
                <w:highlight w:val="none"/>
              </w:rPr>
              <w:t>浪涌开路电压：</w:t>
            </w:r>
          </w:p>
          <w:p w14:paraId="6958A082">
            <w:pPr>
              <w:spacing w:after="0" w:line="240" w:lineRule="auto"/>
              <w:rPr>
                <w:rFonts w:hint="eastAsia"/>
                <w:highlight w:val="none"/>
              </w:rPr>
            </w:pPr>
            <w:r>
              <w:rPr>
                <w:highlight w:val="none"/>
              </w:rPr>
              <w:t>250</w:t>
            </w:r>
            <w:r>
              <w:rPr>
                <w:rFonts w:hint="eastAsia"/>
                <w:highlight w:val="none"/>
              </w:rPr>
              <w:t xml:space="preserve"> </w:t>
            </w:r>
            <w:r>
              <w:rPr>
                <w:highlight w:val="none"/>
              </w:rPr>
              <w:t>V</w:t>
            </w:r>
            <w:r>
              <w:rPr>
                <w:rFonts w:hint="eastAsia"/>
                <w:highlight w:val="none"/>
              </w:rPr>
              <w:t xml:space="preserve"> </w:t>
            </w:r>
            <w:r>
              <w:rPr>
                <w:highlight w:val="none"/>
              </w:rPr>
              <w:t>～</w:t>
            </w:r>
            <w:r>
              <w:rPr>
                <w:rFonts w:hint="eastAsia"/>
                <w:highlight w:val="none"/>
              </w:rPr>
              <w:t xml:space="preserve"> 4 </w:t>
            </w:r>
            <w:r>
              <w:rPr>
                <w:highlight w:val="none"/>
              </w:rPr>
              <w:t>kV</w:t>
            </w:r>
            <w:r>
              <w:rPr>
                <w:rFonts w:hint="eastAsia"/>
                <w:highlight w:val="none"/>
              </w:rPr>
              <w:t>（包含正负极性）</w:t>
            </w:r>
          </w:p>
        </w:tc>
        <w:tc>
          <w:tcPr>
            <w:tcW w:w="1470" w:type="pct"/>
            <w:vAlign w:val="center"/>
          </w:tcPr>
          <w:p w14:paraId="08128328">
            <w:pPr>
              <w:autoSpaceDE w:val="0"/>
              <w:autoSpaceDN w:val="0"/>
              <w:adjustRightInd w:val="0"/>
              <w:spacing w:after="0" w:line="240" w:lineRule="auto"/>
              <w:jc w:val="left"/>
              <w:rPr>
                <w:rFonts w:hint="eastAsia"/>
                <w:highlight w:val="none"/>
              </w:rPr>
            </w:pPr>
            <w:r>
              <w:rPr>
                <w:highlight w:val="none"/>
              </w:rPr>
              <w:t>开路电压峰值允差</w:t>
            </w:r>
            <w:r>
              <w:rPr>
                <w:rFonts w:hint="eastAsia"/>
                <w:highlight w:val="none"/>
              </w:rPr>
              <w:t>：</w:t>
            </w:r>
            <w:r>
              <w:rPr>
                <w:highlight w:val="none"/>
              </w:rPr>
              <w:t>±10%</w:t>
            </w:r>
          </w:p>
          <w:p w14:paraId="493E4689">
            <w:pPr>
              <w:spacing w:after="0" w:line="240" w:lineRule="auto"/>
              <w:jc w:val="left"/>
              <w:rPr>
                <w:rFonts w:hint="eastAsia"/>
                <w:highlight w:val="none"/>
              </w:rPr>
            </w:pPr>
            <w:r>
              <w:rPr>
                <w:highlight w:val="none"/>
              </w:rPr>
              <w:t>短路电流峰值允差</w:t>
            </w:r>
            <w:r>
              <w:rPr>
                <w:rFonts w:hint="eastAsia"/>
                <w:highlight w:val="none"/>
              </w:rPr>
              <w:t>：</w:t>
            </w:r>
            <w:r>
              <w:rPr>
                <w:highlight w:val="none"/>
              </w:rPr>
              <w:t>±10%</w:t>
            </w:r>
          </w:p>
        </w:tc>
        <w:tc>
          <w:tcPr>
            <w:tcW w:w="525" w:type="pct"/>
            <w:vAlign w:val="center"/>
          </w:tcPr>
          <w:p w14:paraId="7524C7AA">
            <w:pPr>
              <w:spacing w:after="0" w:line="240" w:lineRule="auto"/>
              <w:rPr>
                <w:rFonts w:hint="eastAsia"/>
                <w:highlight w:val="none"/>
              </w:rPr>
            </w:pPr>
            <w:r>
              <w:rPr>
                <w:rFonts w:hint="eastAsia"/>
                <w:highlight w:val="none"/>
              </w:rPr>
              <w:t>—</w:t>
            </w:r>
          </w:p>
        </w:tc>
      </w:tr>
      <w:tr w14:paraId="46AE80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63" w:type="pct"/>
            <w:vAlign w:val="center"/>
          </w:tcPr>
          <w:p w14:paraId="453DE1F3">
            <w:pPr>
              <w:spacing w:after="0" w:line="240" w:lineRule="auto"/>
              <w:rPr>
                <w:rFonts w:hint="eastAsia"/>
                <w:highlight w:val="none"/>
              </w:rPr>
            </w:pPr>
            <w:r>
              <w:rPr>
                <w:rFonts w:hint="eastAsia"/>
                <w:highlight w:val="none"/>
              </w:rPr>
              <w:t>11</w:t>
            </w:r>
          </w:p>
        </w:tc>
        <w:tc>
          <w:tcPr>
            <w:tcW w:w="1128" w:type="pct"/>
            <w:vAlign w:val="center"/>
          </w:tcPr>
          <w:p w14:paraId="7211F427">
            <w:pPr>
              <w:spacing w:after="0" w:line="240" w:lineRule="auto"/>
              <w:rPr>
                <w:rFonts w:hint="eastAsia"/>
                <w:highlight w:val="none"/>
              </w:rPr>
            </w:pPr>
            <w:r>
              <w:rPr>
                <w:rFonts w:hint="eastAsia"/>
                <w:highlight w:val="none"/>
              </w:rPr>
              <w:t>电快速脉冲群发生器</w:t>
            </w:r>
          </w:p>
        </w:tc>
        <w:tc>
          <w:tcPr>
            <w:tcW w:w="1514" w:type="pct"/>
            <w:vAlign w:val="center"/>
          </w:tcPr>
          <w:p w14:paraId="35D063F2">
            <w:pPr>
              <w:autoSpaceDE w:val="0"/>
              <w:autoSpaceDN w:val="0"/>
              <w:adjustRightInd w:val="0"/>
              <w:snapToGrid w:val="0"/>
              <w:spacing w:after="0" w:line="240" w:lineRule="auto"/>
              <w:jc w:val="left"/>
              <w:rPr>
                <w:rFonts w:hint="eastAsia"/>
                <w:highlight w:val="none"/>
              </w:rPr>
            </w:pPr>
            <w:r>
              <w:rPr>
                <w:rFonts w:hint="eastAsia"/>
                <w:highlight w:val="none"/>
              </w:rPr>
              <w:t>脉冲群峰值电压：</w:t>
            </w:r>
          </w:p>
          <w:p w14:paraId="1697046C">
            <w:pPr>
              <w:spacing w:after="0" w:line="240" w:lineRule="auto"/>
              <w:rPr>
                <w:rFonts w:hint="eastAsia"/>
                <w:highlight w:val="none"/>
              </w:rPr>
            </w:pPr>
            <w:r>
              <w:rPr>
                <w:highlight w:val="none"/>
              </w:rPr>
              <w:t>250</w:t>
            </w:r>
            <w:r>
              <w:rPr>
                <w:rFonts w:hint="eastAsia"/>
                <w:highlight w:val="none"/>
              </w:rPr>
              <w:t xml:space="preserve"> </w:t>
            </w:r>
            <w:r>
              <w:rPr>
                <w:highlight w:val="none"/>
              </w:rPr>
              <w:t>V</w:t>
            </w:r>
            <w:r>
              <w:rPr>
                <w:rFonts w:hint="eastAsia"/>
                <w:highlight w:val="none"/>
              </w:rPr>
              <w:t xml:space="preserve"> </w:t>
            </w:r>
            <w:r>
              <w:rPr>
                <w:highlight w:val="none"/>
              </w:rPr>
              <w:t>～</w:t>
            </w:r>
            <w:r>
              <w:rPr>
                <w:rFonts w:hint="eastAsia"/>
                <w:highlight w:val="none"/>
              </w:rPr>
              <w:t xml:space="preserve"> </w:t>
            </w:r>
            <w:r>
              <w:rPr>
                <w:highlight w:val="none"/>
              </w:rPr>
              <w:t>4</w:t>
            </w:r>
            <w:r>
              <w:rPr>
                <w:rFonts w:hint="eastAsia"/>
                <w:highlight w:val="none"/>
              </w:rPr>
              <w:t xml:space="preserve"> </w:t>
            </w:r>
            <w:r>
              <w:rPr>
                <w:highlight w:val="none"/>
              </w:rPr>
              <w:t>kV</w:t>
            </w:r>
            <w:r>
              <w:rPr>
                <w:rFonts w:hint="eastAsia"/>
                <w:highlight w:val="none"/>
              </w:rPr>
              <w:t>（包含正负极性）</w:t>
            </w:r>
          </w:p>
        </w:tc>
        <w:tc>
          <w:tcPr>
            <w:tcW w:w="1470" w:type="pct"/>
            <w:vAlign w:val="center"/>
          </w:tcPr>
          <w:p w14:paraId="3A915DFB">
            <w:pPr>
              <w:autoSpaceDE w:val="0"/>
              <w:autoSpaceDN w:val="0"/>
              <w:adjustRightInd w:val="0"/>
              <w:spacing w:after="0" w:line="240" w:lineRule="auto"/>
              <w:jc w:val="left"/>
              <w:rPr>
                <w:rFonts w:hint="eastAsia"/>
                <w:highlight w:val="none"/>
              </w:rPr>
            </w:pPr>
            <w:r>
              <w:rPr>
                <w:highlight w:val="none"/>
              </w:rPr>
              <w:t>脉冲电压峰值允差</w:t>
            </w:r>
            <w:r>
              <w:rPr>
                <w:rFonts w:hint="eastAsia"/>
                <w:highlight w:val="none"/>
              </w:rPr>
              <w:t>：</w:t>
            </w:r>
            <w:r>
              <w:rPr>
                <w:highlight w:val="none"/>
              </w:rPr>
              <w:t>±10%</w:t>
            </w:r>
          </w:p>
          <w:p w14:paraId="75CF293E">
            <w:pPr>
              <w:spacing w:after="0" w:line="240" w:lineRule="auto"/>
              <w:jc w:val="left"/>
              <w:rPr>
                <w:rFonts w:hint="eastAsia"/>
                <w:highlight w:val="none"/>
              </w:rPr>
            </w:pPr>
            <w:r>
              <w:rPr>
                <w:highlight w:val="none"/>
              </w:rPr>
              <w:t>脉冲重复频率允差：±20%</w:t>
            </w:r>
          </w:p>
        </w:tc>
        <w:tc>
          <w:tcPr>
            <w:tcW w:w="525" w:type="pct"/>
            <w:vAlign w:val="center"/>
          </w:tcPr>
          <w:p w14:paraId="276E1F2B">
            <w:pPr>
              <w:spacing w:after="0" w:line="240" w:lineRule="auto"/>
              <w:rPr>
                <w:rFonts w:hint="eastAsia"/>
                <w:highlight w:val="none"/>
              </w:rPr>
            </w:pPr>
            <w:r>
              <w:rPr>
                <w:rFonts w:hint="eastAsia"/>
                <w:highlight w:val="none"/>
              </w:rPr>
              <w:t>—</w:t>
            </w:r>
          </w:p>
        </w:tc>
      </w:tr>
      <w:tr w14:paraId="6755B5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vAlign w:val="center"/>
          </w:tcPr>
          <w:p w14:paraId="2F96ADD2">
            <w:pPr>
              <w:spacing w:after="0" w:line="240" w:lineRule="auto"/>
              <w:rPr>
                <w:rFonts w:hint="eastAsia"/>
                <w:highlight w:val="none"/>
              </w:rPr>
            </w:pPr>
            <w:r>
              <w:rPr>
                <w:rFonts w:hint="eastAsia"/>
                <w:highlight w:val="none"/>
              </w:rPr>
              <w:t>12</w:t>
            </w:r>
          </w:p>
        </w:tc>
        <w:tc>
          <w:tcPr>
            <w:tcW w:w="1128" w:type="pct"/>
            <w:vAlign w:val="center"/>
          </w:tcPr>
          <w:p w14:paraId="42971134">
            <w:pPr>
              <w:spacing w:after="0" w:line="240" w:lineRule="auto"/>
              <w:rPr>
                <w:rFonts w:hint="eastAsia"/>
                <w:highlight w:val="none"/>
              </w:rPr>
            </w:pPr>
            <w:r>
              <w:rPr>
                <w:rFonts w:hint="eastAsia"/>
                <w:highlight w:val="none"/>
              </w:rPr>
              <w:t>射频传导抗扰度测试系统</w:t>
            </w:r>
          </w:p>
        </w:tc>
        <w:tc>
          <w:tcPr>
            <w:tcW w:w="1514" w:type="pct"/>
            <w:vAlign w:val="center"/>
          </w:tcPr>
          <w:p w14:paraId="387BCF68">
            <w:pPr>
              <w:autoSpaceDE w:val="0"/>
              <w:autoSpaceDN w:val="0"/>
              <w:adjustRightInd w:val="0"/>
              <w:spacing w:after="0" w:line="240" w:lineRule="auto"/>
              <w:rPr>
                <w:rFonts w:hint="eastAsia"/>
                <w:highlight w:val="none"/>
              </w:rPr>
            </w:pPr>
            <w:r>
              <w:rPr>
                <w:rFonts w:hint="eastAsia"/>
                <w:highlight w:val="none"/>
              </w:rPr>
              <w:t>不低于</w:t>
            </w:r>
            <w:r>
              <w:rPr>
                <w:rFonts w:asciiTheme="minorEastAsia" w:hAnsiTheme="minorEastAsia" w:eastAsiaTheme="minorEastAsia"/>
                <w:spacing w:val="-2"/>
                <w:highlight w:val="none"/>
              </w:rPr>
              <w:t>150</w:t>
            </w:r>
            <w:r>
              <w:rPr>
                <w:rFonts w:hint="eastAsia" w:asciiTheme="minorEastAsia" w:hAnsiTheme="minorEastAsia" w:eastAsiaTheme="minorEastAsia"/>
                <w:spacing w:val="-2"/>
                <w:highlight w:val="none"/>
              </w:rPr>
              <w:t xml:space="preserve"> </w:t>
            </w:r>
            <w:r>
              <w:rPr>
                <w:rFonts w:asciiTheme="minorEastAsia" w:hAnsiTheme="minorEastAsia" w:eastAsiaTheme="minorEastAsia"/>
                <w:spacing w:val="-2"/>
                <w:highlight w:val="none"/>
              </w:rPr>
              <w:t>kHz</w:t>
            </w:r>
            <w:r>
              <w:rPr>
                <w:rFonts w:hint="eastAsia" w:asciiTheme="minorEastAsia" w:hAnsiTheme="minorEastAsia" w:eastAsiaTheme="minorEastAsia"/>
                <w:spacing w:val="-2"/>
                <w:highlight w:val="none"/>
              </w:rPr>
              <w:t xml:space="preserve"> </w:t>
            </w:r>
            <w:r>
              <w:rPr>
                <w:rFonts w:asciiTheme="minorEastAsia" w:hAnsiTheme="minorEastAsia" w:eastAsiaTheme="minorEastAsia"/>
                <w:spacing w:val="-2"/>
                <w:highlight w:val="none"/>
              </w:rPr>
              <w:t>～</w:t>
            </w:r>
            <w:r>
              <w:rPr>
                <w:rFonts w:hint="eastAsia" w:asciiTheme="minorEastAsia" w:hAnsiTheme="minorEastAsia" w:eastAsiaTheme="minorEastAsia"/>
                <w:spacing w:val="-2"/>
                <w:highlight w:val="none"/>
              </w:rPr>
              <w:t xml:space="preserve"> </w:t>
            </w:r>
            <w:r>
              <w:rPr>
                <w:rFonts w:asciiTheme="minorEastAsia" w:hAnsiTheme="minorEastAsia" w:eastAsiaTheme="minorEastAsia"/>
                <w:spacing w:val="-2"/>
                <w:highlight w:val="none"/>
              </w:rPr>
              <w:t>80</w:t>
            </w:r>
            <w:r>
              <w:rPr>
                <w:rFonts w:hint="eastAsia" w:asciiTheme="minorEastAsia" w:hAnsiTheme="minorEastAsia" w:eastAsiaTheme="minorEastAsia"/>
                <w:spacing w:val="-2"/>
                <w:highlight w:val="none"/>
              </w:rPr>
              <w:t xml:space="preserve"> </w:t>
            </w:r>
            <w:r>
              <w:rPr>
                <w:rFonts w:asciiTheme="minorEastAsia" w:hAnsiTheme="minorEastAsia" w:eastAsiaTheme="minorEastAsia"/>
                <w:spacing w:val="-2"/>
                <w:highlight w:val="none"/>
              </w:rPr>
              <w:t>MHz，AM</w:t>
            </w:r>
            <w:r>
              <w:rPr>
                <w:rFonts w:asciiTheme="minorEastAsia" w:hAnsiTheme="minorEastAsia" w:eastAsiaTheme="minorEastAsia"/>
                <w:spacing w:val="-39"/>
                <w:highlight w:val="none"/>
              </w:rPr>
              <w:t xml:space="preserve"> </w:t>
            </w:r>
            <w:r>
              <w:rPr>
                <w:rFonts w:asciiTheme="minorEastAsia" w:hAnsiTheme="minorEastAsia" w:eastAsiaTheme="minorEastAsia"/>
                <w:spacing w:val="-2"/>
                <w:highlight w:val="none"/>
              </w:rPr>
              <w:t>调制</w:t>
            </w:r>
          </w:p>
        </w:tc>
        <w:tc>
          <w:tcPr>
            <w:tcW w:w="1470" w:type="pct"/>
            <w:vAlign w:val="center"/>
          </w:tcPr>
          <w:p w14:paraId="00D0A89E">
            <w:pPr>
              <w:autoSpaceDE w:val="0"/>
              <w:autoSpaceDN w:val="0"/>
              <w:adjustRightInd w:val="0"/>
              <w:spacing w:after="0" w:line="240" w:lineRule="auto"/>
              <w:jc w:val="both"/>
              <w:rPr>
                <w:rFonts w:hint="eastAsia"/>
                <w:highlight w:val="none"/>
              </w:rPr>
            </w:pPr>
            <w:r>
              <w:rPr>
                <w:rFonts w:asciiTheme="minorEastAsia" w:hAnsiTheme="minorEastAsia" w:eastAsiaTheme="minorEastAsia"/>
                <w:spacing w:val="-1"/>
                <w:highlight w:val="none"/>
              </w:rPr>
              <w:t>输出</w:t>
            </w:r>
            <w:r>
              <w:rPr>
                <w:rFonts w:hint="eastAsia" w:asciiTheme="minorEastAsia" w:hAnsiTheme="minorEastAsia" w:eastAsiaTheme="minorEastAsia"/>
                <w:spacing w:val="-1"/>
                <w:highlight w:val="none"/>
              </w:rPr>
              <w:t>幅度误差</w:t>
            </w:r>
            <w:r>
              <w:rPr>
                <w:rFonts w:asciiTheme="minorEastAsia" w:hAnsiTheme="minorEastAsia" w:eastAsiaTheme="minorEastAsia"/>
                <w:spacing w:val="-1"/>
                <w:highlight w:val="none"/>
              </w:rPr>
              <w:t>≤1</w:t>
            </w:r>
            <w:r>
              <w:rPr>
                <w:rFonts w:hint="eastAsia" w:asciiTheme="minorEastAsia" w:hAnsiTheme="minorEastAsia" w:eastAsiaTheme="minorEastAsia"/>
                <w:spacing w:val="-1"/>
                <w:highlight w:val="none"/>
              </w:rPr>
              <w:t xml:space="preserve"> </w:t>
            </w:r>
            <w:r>
              <w:rPr>
                <w:rFonts w:asciiTheme="minorEastAsia" w:hAnsiTheme="minorEastAsia" w:eastAsiaTheme="minorEastAsia"/>
                <w:spacing w:val="-1"/>
                <w:highlight w:val="none"/>
              </w:rPr>
              <w:t>dB</w:t>
            </w:r>
          </w:p>
        </w:tc>
        <w:tc>
          <w:tcPr>
            <w:tcW w:w="525" w:type="pct"/>
            <w:vAlign w:val="center"/>
          </w:tcPr>
          <w:p w14:paraId="5FE17516">
            <w:pPr>
              <w:spacing w:after="0" w:line="240" w:lineRule="auto"/>
              <w:rPr>
                <w:rFonts w:hint="eastAsia"/>
                <w:highlight w:val="none"/>
              </w:rPr>
            </w:pPr>
            <w:r>
              <w:rPr>
                <w:rFonts w:hint="eastAsia"/>
                <w:highlight w:val="none"/>
              </w:rPr>
              <w:t>—</w:t>
            </w:r>
          </w:p>
        </w:tc>
      </w:tr>
      <w:tr w14:paraId="13B7E1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vAlign w:val="center"/>
          </w:tcPr>
          <w:p w14:paraId="5E32BC64">
            <w:pPr>
              <w:spacing w:after="0" w:line="240" w:lineRule="auto"/>
              <w:rPr>
                <w:rFonts w:hint="eastAsia"/>
                <w:highlight w:val="none"/>
              </w:rPr>
            </w:pPr>
            <w:r>
              <w:rPr>
                <w:rFonts w:hint="eastAsia"/>
                <w:highlight w:val="none"/>
              </w:rPr>
              <w:t>13</w:t>
            </w:r>
          </w:p>
        </w:tc>
        <w:tc>
          <w:tcPr>
            <w:tcW w:w="1128" w:type="pct"/>
            <w:vAlign w:val="center"/>
          </w:tcPr>
          <w:p w14:paraId="5B72253D">
            <w:pPr>
              <w:spacing w:after="0" w:line="240" w:lineRule="auto"/>
              <w:rPr>
                <w:rFonts w:hint="eastAsia"/>
                <w:highlight w:val="none"/>
              </w:rPr>
            </w:pPr>
            <w:r>
              <w:rPr>
                <w:rFonts w:asciiTheme="minorEastAsia" w:hAnsiTheme="minorEastAsia" w:eastAsiaTheme="minorEastAsia"/>
                <w:spacing w:val="-2"/>
                <w:highlight w:val="none"/>
              </w:rPr>
              <w:t>工频磁场发生器</w:t>
            </w:r>
          </w:p>
        </w:tc>
        <w:tc>
          <w:tcPr>
            <w:tcW w:w="1514" w:type="pct"/>
            <w:vAlign w:val="center"/>
          </w:tcPr>
          <w:p w14:paraId="450B77FE">
            <w:pPr>
              <w:autoSpaceDE w:val="0"/>
              <w:autoSpaceDN w:val="0"/>
              <w:adjustRightInd w:val="0"/>
              <w:spacing w:after="0" w:line="240" w:lineRule="auto"/>
              <w:jc w:val="left"/>
              <w:rPr>
                <w:rFonts w:hint="eastAsia" w:asciiTheme="minorEastAsia" w:hAnsiTheme="minorEastAsia" w:eastAsiaTheme="minorEastAsia"/>
                <w:spacing w:val="-3"/>
                <w:highlight w:val="none"/>
              </w:rPr>
            </w:pPr>
            <w:r>
              <w:rPr>
                <w:rFonts w:hint="eastAsia" w:asciiTheme="minorEastAsia" w:hAnsiTheme="minorEastAsia" w:eastAsiaTheme="minorEastAsia"/>
                <w:spacing w:val="-3"/>
                <w:highlight w:val="none"/>
              </w:rPr>
              <w:t>A</w:t>
            </w:r>
            <w:r>
              <w:rPr>
                <w:rFonts w:asciiTheme="minorEastAsia" w:hAnsiTheme="minorEastAsia" w:eastAsiaTheme="minorEastAsia"/>
                <w:spacing w:val="-3"/>
                <w:highlight w:val="none"/>
              </w:rPr>
              <w:t>C</w:t>
            </w:r>
            <w:r>
              <w:rPr>
                <w:rFonts w:hint="eastAsia" w:asciiTheme="minorEastAsia" w:hAnsiTheme="minorEastAsia" w:eastAsiaTheme="minorEastAsia"/>
                <w:spacing w:val="-3"/>
                <w:highlight w:val="none"/>
              </w:rPr>
              <w:t>：不小于</w:t>
            </w:r>
            <w:r>
              <w:rPr>
                <w:rFonts w:asciiTheme="minorEastAsia" w:hAnsiTheme="minorEastAsia" w:eastAsiaTheme="minorEastAsia"/>
                <w:spacing w:val="-3"/>
                <w:highlight w:val="none"/>
              </w:rPr>
              <w:t>10 A/m ～</w:t>
            </w:r>
            <w:r>
              <w:rPr>
                <w:rFonts w:hint="eastAsia" w:asciiTheme="minorEastAsia" w:hAnsiTheme="minorEastAsia" w:eastAsiaTheme="minorEastAsia"/>
                <w:spacing w:val="-3"/>
                <w:highlight w:val="none"/>
              </w:rPr>
              <w:t xml:space="preserve"> </w:t>
            </w:r>
            <w:r>
              <w:rPr>
                <w:rFonts w:asciiTheme="minorEastAsia" w:hAnsiTheme="minorEastAsia" w:eastAsiaTheme="minorEastAsia"/>
                <w:spacing w:val="-3"/>
                <w:highlight w:val="none"/>
              </w:rPr>
              <w:t>100 A/m</w:t>
            </w:r>
          </w:p>
          <w:p w14:paraId="64071527">
            <w:pPr>
              <w:autoSpaceDE w:val="0"/>
              <w:autoSpaceDN w:val="0"/>
              <w:adjustRightInd w:val="0"/>
              <w:spacing w:after="0" w:line="240" w:lineRule="auto"/>
              <w:rPr>
                <w:rFonts w:hint="eastAsia"/>
                <w:highlight w:val="none"/>
              </w:rPr>
            </w:pPr>
            <w:r>
              <w:rPr>
                <w:rFonts w:asciiTheme="minorEastAsia" w:hAnsiTheme="minorEastAsia" w:eastAsiaTheme="minorEastAsia"/>
                <w:spacing w:val="-3"/>
                <w:highlight w:val="none"/>
              </w:rPr>
              <w:t>DC:</w:t>
            </w:r>
            <w:r>
              <w:rPr>
                <w:rFonts w:hint="eastAsia" w:asciiTheme="minorEastAsia" w:hAnsiTheme="minorEastAsia" w:eastAsiaTheme="minorEastAsia"/>
                <w:spacing w:val="-3"/>
                <w:highlight w:val="none"/>
              </w:rPr>
              <w:t xml:space="preserve"> 不小于</w:t>
            </w:r>
            <w:r>
              <w:rPr>
                <w:rFonts w:asciiTheme="minorEastAsia" w:hAnsiTheme="minorEastAsia" w:eastAsiaTheme="minorEastAsia"/>
                <w:spacing w:val="-3"/>
                <w:highlight w:val="none"/>
              </w:rPr>
              <w:t>10 A/m ～</w:t>
            </w:r>
            <w:r>
              <w:rPr>
                <w:rFonts w:hint="eastAsia" w:asciiTheme="minorEastAsia" w:hAnsiTheme="minorEastAsia" w:eastAsiaTheme="minorEastAsia"/>
                <w:spacing w:val="-3"/>
                <w:highlight w:val="none"/>
              </w:rPr>
              <w:t xml:space="preserve"> </w:t>
            </w:r>
            <w:r>
              <w:rPr>
                <w:rFonts w:asciiTheme="minorEastAsia" w:hAnsiTheme="minorEastAsia" w:eastAsiaTheme="minorEastAsia"/>
                <w:spacing w:val="-3"/>
                <w:highlight w:val="none"/>
              </w:rPr>
              <w:t>300 A/m</w:t>
            </w:r>
          </w:p>
        </w:tc>
        <w:tc>
          <w:tcPr>
            <w:tcW w:w="1470" w:type="pct"/>
            <w:vAlign w:val="center"/>
          </w:tcPr>
          <w:p w14:paraId="7EC356C0">
            <w:pPr>
              <w:autoSpaceDE w:val="0"/>
              <w:autoSpaceDN w:val="0"/>
              <w:adjustRightInd w:val="0"/>
              <w:spacing w:after="0" w:line="240" w:lineRule="auto"/>
              <w:jc w:val="left"/>
              <w:rPr>
                <w:rFonts w:hint="eastAsia"/>
                <w:highlight w:val="none"/>
              </w:rPr>
            </w:pPr>
            <w:r>
              <w:rPr>
                <w:rFonts w:hint="eastAsia"/>
                <w:highlight w:val="none"/>
              </w:rPr>
              <w:t>满足产品标准检验要求</w:t>
            </w:r>
          </w:p>
        </w:tc>
        <w:tc>
          <w:tcPr>
            <w:tcW w:w="525" w:type="pct"/>
            <w:vAlign w:val="center"/>
          </w:tcPr>
          <w:p w14:paraId="26E3FEEF">
            <w:pPr>
              <w:spacing w:after="0" w:line="240" w:lineRule="auto"/>
              <w:rPr>
                <w:rFonts w:hint="eastAsia"/>
                <w:highlight w:val="none"/>
              </w:rPr>
            </w:pPr>
            <w:r>
              <w:rPr>
                <w:rFonts w:hint="eastAsia"/>
                <w:highlight w:val="none"/>
              </w:rPr>
              <w:t>—</w:t>
            </w:r>
          </w:p>
        </w:tc>
      </w:tr>
      <w:tr w14:paraId="50C28A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vAlign w:val="center"/>
          </w:tcPr>
          <w:p w14:paraId="106514C8">
            <w:pPr>
              <w:spacing w:after="0" w:line="240" w:lineRule="auto"/>
              <w:rPr>
                <w:rFonts w:hint="eastAsia"/>
                <w:highlight w:val="none"/>
              </w:rPr>
            </w:pPr>
            <w:r>
              <w:rPr>
                <w:rFonts w:hint="eastAsia"/>
                <w:highlight w:val="none"/>
              </w:rPr>
              <w:t>14</w:t>
            </w:r>
          </w:p>
        </w:tc>
        <w:tc>
          <w:tcPr>
            <w:tcW w:w="1128" w:type="pct"/>
            <w:vAlign w:val="center"/>
          </w:tcPr>
          <w:p w14:paraId="10DAF1C9">
            <w:pPr>
              <w:spacing w:after="0" w:line="240" w:lineRule="auto"/>
              <w:rPr>
                <w:rFonts w:hint="eastAsia"/>
                <w:highlight w:val="none"/>
              </w:rPr>
            </w:pPr>
            <w:r>
              <w:rPr>
                <w:rFonts w:asciiTheme="minorEastAsia" w:hAnsiTheme="minorEastAsia" w:eastAsiaTheme="minorEastAsia"/>
                <w:spacing w:val="-2"/>
                <w:highlight w:val="none"/>
              </w:rPr>
              <w:t>脉冲磁场发生器</w:t>
            </w:r>
          </w:p>
        </w:tc>
        <w:tc>
          <w:tcPr>
            <w:tcW w:w="1514" w:type="pct"/>
            <w:vAlign w:val="center"/>
          </w:tcPr>
          <w:p w14:paraId="3A7A572E">
            <w:pPr>
              <w:autoSpaceDE w:val="0"/>
              <w:autoSpaceDN w:val="0"/>
              <w:adjustRightInd w:val="0"/>
              <w:spacing w:after="0" w:line="240" w:lineRule="auto"/>
              <w:rPr>
                <w:rFonts w:hint="eastAsia"/>
                <w:highlight w:val="none"/>
              </w:rPr>
            </w:pPr>
            <w:r>
              <w:rPr>
                <w:rFonts w:asciiTheme="minorEastAsia" w:hAnsiTheme="minorEastAsia" w:eastAsiaTheme="minorEastAsia"/>
                <w:spacing w:val="-3"/>
                <w:highlight w:val="none"/>
              </w:rPr>
              <w:t>100 A/m ～</w:t>
            </w:r>
            <w:r>
              <w:rPr>
                <w:rFonts w:hint="eastAsia" w:asciiTheme="minorEastAsia" w:hAnsiTheme="minorEastAsia" w:eastAsiaTheme="minorEastAsia"/>
                <w:spacing w:val="-3"/>
                <w:highlight w:val="none"/>
              </w:rPr>
              <w:t xml:space="preserve"> </w:t>
            </w:r>
            <w:r>
              <w:rPr>
                <w:rFonts w:asciiTheme="minorEastAsia" w:hAnsiTheme="minorEastAsia" w:eastAsiaTheme="minorEastAsia"/>
                <w:spacing w:val="-3"/>
                <w:highlight w:val="none"/>
              </w:rPr>
              <w:t>1 000 A/m</w:t>
            </w:r>
          </w:p>
        </w:tc>
        <w:tc>
          <w:tcPr>
            <w:tcW w:w="1470" w:type="pct"/>
            <w:vAlign w:val="center"/>
          </w:tcPr>
          <w:p w14:paraId="026F4B2B">
            <w:pPr>
              <w:autoSpaceDE w:val="0"/>
              <w:autoSpaceDN w:val="0"/>
              <w:adjustRightInd w:val="0"/>
              <w:spacing w:after="0" w:line="240" w:lineRule="auto"/>
              <w:jc w:val="left"/>
              <w:rPr>
                <w:rFonts w:hint="eastAsia"/>
                <w:highlight w:val="none"/>
              </w:rPr>
            </w:pPr>
            <w:r>
              <w:rPr>
                <w:rFonts w:asciiTheme="minorEastAsia" w:hAnsiTheme="minorEastAsia" w:eastAsiaTheme="minorEastAsia"/>
                <w:spacing w:val="-3"/>
                <w:highlight w:val="none"/>
              </w:rPr>
              <w:t>允许误差±</w:t>
            </w:r>
            <w:r>
              <w:rPr>
                <w:rFonts w:hint="eastAsia" w:asciiTheme="minorEastAsia" w:hAnsiTheme="minorEastAsia" w:eastAsiaTheme="minorEastAsia"/>
                <w:spacing w:val="-3"/>
                <w:highlight w:val="none"/>
              </w:rPr>
              <w:t>10</w:t>
            </w:r>
            <w:r>
              <w:rPr>
                <w:rFonts w:asciiTheme="minorEastAsia" w:hAnsiTheme="minorEastAsia" w:eastAsiaTheme="minorEastAsia"/>
                <w:spacing w:val="-3"/>
                <w:highlight w:val="none"/>
              </w:rPr>
              <w:t>%</w:t>
            </w:r>
          </w:p>
        </w:tc>
        <w:tc>
          <w:tcPr>
            <w:tcW w:w="525" w:type="pct"/>
            <w:vAlign w:val="center"/>
          </w:tcPr>
          <w:p w14:paraId="02A360BB">
            <w:pPr>
              <w:spacing w:after="0" w:line="240" w:lineRule="auto"/>
              <w:rPr>
                <w:rFonts w:hint="eastAsia"/>
                <w:highlight w:val="none"/>
              </w:rPr>
            </w:pPr>
            <w:r>
              <w:rPr>
                <w:rFonts w:hint="eastAsia"/>
                <w:highlight w:val="none"/>
              </w:rPr>
              <w:t>—</w:t>
            </w:r>
          </w:p>
        </w:tc>
      </w:tr>
      <w:tr w14:paraId="45DD24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vAlign w:val="center"/>
          </w:tcPr>
          <w:p w14:paraId="524B136C">
            <w:pPr>
              <w:spacing w:after="0" w:line="240" w:lineRule="auto"/>
              <w:rPr>
                <w:rFonts w:hint="eastAsia"/>
                <w:highlight w:val="none"/>
              </w:rPr>
            </w:pPr>
            <w:r>
              <w:rPr>
                <w:rFonts w:hint="eastAsia"/>
                <w:highlight w:val="none"/>
              </w:rPr>
              <w:t>15</w:t>
            </w:r>
          </w:p>
        </w:tc>
        <w:tc>
          <w:tcPr>
            <w:tcW w:w="1128" w:type="pct"/>
            <w:vAlign w:val="center"/>
          </w:tcPr>
          <w:p w14:paraId="2534E942">
            <w:pPr>
              <w:spacing w:after="0" w:line="240" w:lineRule="auto"/>
              <w:rPr>
                <w:rFonts w:hint="eastAsia"/>
                <w:highlight w:val="none"/>
              </w:rPr>
            </w:pPr>
            <w:r>
              <w:rPr>
                <w:rFonts w:hint="eastAsia"/>
                <w:highlight w:val="none"/>
              </w:rPr>
              <w:t>测量接收机</w:t>
            </w:r>
          </w:p>
        </w:tc>
        <w:tc>
          <w:tcPr>
            <w:tcW w:w="1514" w:type="pct"/>
            <w:vAlign w:val="center"/>
          </w:tcPr>
          <w:p w14:paraId="79E54657">
            <w:pPr>
              <w:autoSpaceDE w:val="0"/>
              <w:autoSpaceDN w:val="0"/>
              <w:adjustRightInd w:val="0"/>
              <w:spacing w:after="0" w:line="240" w:lineRule="auto"/>
              <w:rPr>
                <w:rFonts w:hint="eastAsia"/>
                <w:highlight w:val="none"/>
              </w:rPr>
            </w:pPr>
            <w:r>
              <w:rPr>
                <w:rFonts w:hint="eastAsia"/>
                <w:highlight w:val="none"/>
              </w:rPr>
              <w:t xml:space="preserve">150 kHz </w:t>
            </w:r>
            <w:r>
              <w:rPr>
                <w:highlight w:val="none"/>
              </w:rPr>
              <w:t>～</w:t>
            </w:r>
            <w:r>
              <w:rPr>
                <w:rFonts w:hint="eastAsia"/>
                <w:highlight w:val="none"/>
              </w:rPr>
              <w:t xml:space="preserve"> 6 GHz</w:t>
            </w:r>
          </w:p>
        </w:tc>
        <w:tc>
          <w:tcPr>
            <w:tcW w:w="1470" w:type="pct"/>
            <w:vAlign w:val="center"/>
          </w:tcPr>
          <w:p w14:paraId="6BC86EBD">
            <w:pPr>
              <w:autoSpaceDE w:val="0"/>
              <w:autoSpaceDN w:val="0"/>
              <w:adjustRightInd w:val="0"/>
              <w:spacing w:after="0" w:line="240" w:lineRule="auto"/>
              <w:jc w:val="left"/>
              <w:rPr>
                <w:rFonts w:hint="eastAsia"/>
                <w:highlight w:val="none"/>
              </w:rPr>
            </w:pPr>
            <w:r>
              <w:rPr>
                <w:rFonts w:hint="eastAsia"/>
                <w:highlight w:val="none"/>
              </w:rPr>
              <w:t>符合标准要求</w:t>
            </w:r>
          </w:p>
        </w:tc>
        <w:tc>
          <w:tcPr>
            <w:tcW w:w="525" w:type="pct"/>
            <w:vAlign w:val="center"/>
          </w:tcPr>
          <w:p w14:paraId="034D41AC">
            <w:pPr>
              <w:spacing w:after="0" w:line="240" w:lineRule="auto"/>
              <w:rPr>
                <w:rFonts w:hint="eastAsia"/>
                <w:highlight w:val="none"/>
              </w:rPr>
            </w:pPr>
            <w:r>
              <w:rPr>
                <w:rFonts w:hint="eastAsia"/>
                <w:highlight w:val="none"/>
              </w:rPr>
              <w:t>—</w:t>
            </w:r>
          </w:p>
        </w:tc>
      </w:tr>
      <w:tr w14:paraId="49D3AB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vAlign w:val="center"/>
          </w:tcPr>
          <w:p w14:paraId="4FCC15C3">
            <w:pPr>
              <w:spacing w:after="0" w:line="240" w:lineRule="auto"/>
              <w:rPr>
                <w:rFonts w:hint="eastAsia"/>
                <w:highlight w:val="none"/>
              </w:rPr>
            </w:pPr>
            <w:r>
              <w:rPr>
                <w:rFonts w:hint="eastAsia"/>
                <w:highlight w:val="none"/>
              </w:rPr>
              <w:t>16</w:t>
            </w:r>
          </w:p>
        </w:tc>
        <w:tc>
          <w:tcPr>
            <w:tcW w:w="1128" w:type="pct"/>
            <w:vAlign w:val="center"/>
          </w:tcPr>
          <w:p w14:paraId="636BBD58">
            <w:pPr>
              <w:spacing w:after="0" w:line="240" w:lineRule="auto"/>
              <w:rPr>
                <w:rFonts w:hint="eastAsia"/>
                <w:highlight w:val="none"/>
              </w:rPr>
            </w:pPr>
            <w:r>
              <w:rPr>
                <w:rFonts w:hint="eastAsia"/>
                <w:highlight w:val="none"/>
              </w:rPr>
              <w:t>人工电源网络</w:t>
            </w:r>
          </w:p>
        </w:tc>
        <w:tc>
          <w:tcPr>
            <w:tcW w:w="1514" w:type="pct"/>
            <w:vAlign w:val="center"/>
          </w:tcPr>
          <w:p w14:paraId="374BBB33">
            <w:pPr>
              <w:autoSpaceDE w:val="0"/>
              <w:autoSpaceDN w:val="0"/>
              <w:adjustRightInd w:val="0"/>
              <w:snapToGrid w:val="0"/>
              <w:spacing w:after="0" w:line="240" w:lineRule="auto"/>
              <w:jc w:val="left"/>
              <w:rPr>
                <w:rFonts w:hint="eastAsia"/>
                <w:highlight w:val="none"/>
              </w:rPr>
            </w:pPr>
            <w:r>
              <w:rPr>
                <w:rFonts w:hint="eastAsia"/>
                <w:highlight w:val="none"/>
              </w:rPr>
              <w:t xml:space="preserve">150 </w:t>
            </w:r>
            <w:r>
              <w:rPr>
                <w:highlight w:val="none"/>
              </w:rPr>
              <w:t>kHz</w:t>
            </w:r>
            <w:r>
              <w:rPr>
                <w:rFonts w:hint="eastAsia"/>
                <w:highlight w:val="none"/>
              </w:rPr>
              <w:t xml:space="preserve"> </w:t>
            </w:r>
            <w:r>
              <w:rPr>
                <w:highlight w:val="none"/>
              </w:rPr>
              <w:t>～</w:t>
            </w:r>
            <w:r>
              <w:rPr>
                <w:rFonts w:hint="eastAsia"/>
                <w:highlight w:val="none"/>
              </w:rPr>
              <w:t xml:space="preserve"> </w:t>
            </w:r>
            <w:r>
              <w:rPr>
                <w:highlight w:val="none"/>
              </w:rPr>
              <w:t>30</w:t>
            </w:r>
            <w:r>
              <w:rPr>
                <w:rFonts w:hint="eastAsia"/>
                <w:highlight w:val="none"/>
              </w:rPr>
              <w:t xml:space="preserve"> </w:t>
            </w:r>
            <w:r>
              <w:rPr>
                <w:highlight w:val="none"/>
              </w:rPr>
              <w:t>MHz</w:t>
            </w:r>
          </w:p>
          <w:p w14:paraId="6F597262">
            <w:pPr>
              <w:autoSpaceDE w:val="0"/>
              <w:autoSpaceDN w:val="0"/>
              <w:adjustRightInd w:val="0"/>
              <w:spacing w:after="0" w:line="240" w:lineRule="auto"/>
              <w:rPr>
                <w:rFonts w:hint="eastAsia"/>
                <w:highlight w:val="none"/>
              </w:rPr>
            </w:pPr>
            <w:r>
              <w:rPr>
                <w:highlight w:val="none"/>
              </w:rPr>
              <w:t>50</w:t>
            </w:r>
            <w:r>
              <w:rPr>
                <w:rFonts w:hint="eastAsia"/>
                <w:highlight w:val="none"/>
              </w:rPr>
              <w:t xml:space="preserve"> </w:t>
            </w:r>
            <w:r>
              <w:rPr>
                <w:highlight w:val="none"/>
              </w:rPr>
              <w:t>Ω/50</w:t>
            </w:r>
            <w:r>
              <w:rPr>
                <w:rFonts w:hint="eastAsia"/>
                <w:highlight w:val="none"/>
              </w:rPr>
              <w:t xml:space="preserve"> μ</w:t>
            </w:r>
            <w:r>
              <w:rPr>
                <w:highlight w:val="none"/>
              </w:rPr>
              <w:t>H</w:t>
            </w:r>
          </w:p>
        </w:tc>
        <w:tc>
          <w:tcPr>
            <w:tcW w:w="1470" w:type="pct"/>
            <w:vAlign w:val="center"/>
          </w:tcPr>
          <w:p w14:paraId="55861828">
            <w:pPr>
              <w:autoSpaceDE w:val="0"/>
              <w:autoSpaceDN w:val="0"/>
              <w:adjustRightInd w:val="0"/>
              <w:spacing w:after="0" w:line="240" w:lineRule="auto"/>
              <w:jc w:val="left"/>
              <w:rPr>
                <w:rFonts w:hint="eastAsia"/>
                <w:highlight w:val="none"/>
              </w:rPr>
            </w:pPr>
            <w:r>
              <w:rPr>
                <w:rFonts w:hint="eastAsia"/>
                <w:highlight w:val="none"/>
              </w:rPr>
              <w:t>符合标准要求</w:t>
            </w:r>
          </w:p>
        </w:tc>
        <w:tc>
          <w:tcPr>
            <w:tcW w:w="525" w:type="pct"/>
            <w:vAlign w:val="center"/>
          </w:tcPr>
          <w:p w14:paraId="1459886E">
            <w:pPr>
              <w:spacing w:after="0" w:line="240" w:lineRule="auto"/>
              <w:rPr>
                <w:rFonts w:hint="eastAsia"/>
                <w:highlight w:val="none"/>
              </w:rPr>
            </w:pPr>
            <w:r>
              <w:rPr>
                <w:rFonts w:hint="eastAsia"/>
                <w:highlight w:val="none"/>
              </w:rPr>
              <w:t>—</w:t>
            </w:r>
          </w:p>
        </w:tc>
      </w:tr>
      <w:tr w14:paraId="67BE91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vAlign w:val="center"/>
          </w:tcPr>
          <w:p w14:paraId="5876320D">
            <w:pPr>
              <w:spacing w:after="0" w:line="240" w:lineRule="auto"/>
              <w:rPr>
                <w:rFonts w:hint="eastAsia"/>
                <w:highlight w:val="none"/>
              </w:rPr>
            </w:pPr>
            <w:r>
              <w:rPr>
                <w:rFonts w:hint="eastAsia"/>
                <w:highlight w:val="none"/>
              </w:rPr>
              <w:t>17</w:t>
            </w:r>
          </w:p>
        </w:tc>
        <w:tc>
          <w:tcPr>
            <w:tcW w:w="1128" w:type="pct"/>
            <w:vAlign w:val="center"/>
          </w:tcPr>
          <w:p w14:paraId="496B0FF6">
            <w:pPr>
              <w:spacing w:after="0" w:line="240" w:lineRule="auto"/>
              <w:rPr>
                <w:rFonts w:hint="eastAsia"/>
                <w:highlight w:val="none"/>
              </w:rPr>
            </w:pPr>
            <w:r>
              <w:rPr>
                <w:rFonts w:hint="eastAsia"/>
                <w:highlight w:val="none"/>
              </w:rPr>
              <w:t>组合波发生器</w:t>
            </w:r>
          </w:p>
        </w:tc>
        <w:tc>
          <w:tcPr>
            <w:tcW w:w="1514" w:type="pct"/>
            <w:vAlign w:val="center"/>
          </w:tcPr>
          <w:p w14:paraId="2B503825">
            <w:pPr>
              <w:autoSpaceDE w:val="0"/>
              <w:autoSpaceDN w:val="0"/>
              <w:adjustRightInd w:val="0"/>
              <w:spacing w:after="0" w:line="240" w:lineRule="auto"/>
              <w:rPr>
                <w:rFonts w:hint="eastAsia"/>
                <w:highlight w:val="none"/>
              </w:rPr>
            </w:pPr>
            <w:r>
              <w:rPr>
                <w:rFonts w:hint="eastAsia"/>
                <w:highlight w:val="none"/>
              </w:rPr>
              <w:t>满足产品标准检验要求</w:t>
            </w:r>
          </w:p>
        </w:tc>
        <w:tc>
          <w:tcPr>
            <w:tcW w:w="1470" w:type="pct"/>
            <w:vAlign w:val="center"/>
          </w:tcPr>
          <w:p w14:paraId="3F86ACDF">
            <w:pPr>
              <w:autoSpaceDE w:val="0"/>
              <w:autoSpaceDN w:val="0"/>
              <w:adjustRightInd w:val="0"/>
              <w:snapToGrid w:val="0"/>
              <w:spacing w:after="0" w:line="240" w:lineRule="auto"/>
              <w:jc w:val="left"/>
              <w:rPr>
                <w:rFonts w:hint="eastAsia"/>
                <w:highlight w:val="none"/>
              </w:rPr>
            </w:pPr>
            <w:r>
              <w:rPr>
                <w:highlight w:val="none"/>
              </w:rPr>
              <w:t>开路电压峰值允差：±10%</w:t>
            </w:r>
          </w:p>
          <w:p w14:paraId="2CA2C127">
            <w:pPr>
              <w:autoSpaceDE w:val="0"/>
              <w:autoSpaceDN w:val="0"/>
              <w:adjustRightInd w:val="0"/>
              <w:spacing w:after="0" w:line="240" w:lineRule="auto"/>
              <w:jc w:val="left"/>
              <w:rPr>
                <w:rFonts w:hint="eastAsia"/>
                <w:highlight w:val="none"/>
              </w:rPr>
            </w:pPr>
            <w:r>
              <w:rPr>
                <w:highlight w:val="none"/>
              </w:rPr>
              <w:t>短路电流峰值允差：±10%</w:t>
            </w:r>
          </w:p>
        </w:tc>
        <w:tc>
          <w:tcPr>
            <w:tcW w:w="525" w:type="pct"/>
            <w:vAlign w:val="center"/>
          </w:tcPr>
          <w:p w14:paraId="7AD8BC59">
            <w:pPr>
              <w:spacing w:after="0" w:line="240" w:lineRule="auto"/>
              <w:rPr>
                <w:rFonts w:hint="eastAsia"/>
                <w:highlight w:val="none"/>
              </w:rPr>
            </w:pPr>
            <w:r>
              <w:rPr>
                <w:rFonts w:hint="eastAsia"/>
                <w:highlight w:val="none"/>
              </w:rPr>
              <w:t>—</w:t>
            </w:r>
          </w:p>
        </w:tc>
      </w:tr>
      <w:tr w14:paraId="6EC1D7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vAlign w:val="center"/>
          </w:tcPr>
          <w:p w14:paraId="14E490BF">
            <w:pPr>
              <w:spacing w:after="0" w:line="240" w:lineRule="auto"/>
              <w:rPr>
                <w:rFonts w:hint="eastAsia"/>
                <w:highlight w:val="none"/>
              </w:rPr>
            </w:pPr>
            <w:r>
              <w:rPr>
                <w:rFonts w:hint="eastAsia"/>
                <w:highlight w:val="none"/>
              </w:rPr>
              <w:t>18</w:t>
            </w:r>
          </w:p>
        </w:tc>
        <w:tc>
          <w:tcPr>
            <w:tcW w:w="1128" w:type="pct"/>
            <w:vAlign w:val="center"/>
          </w:tcPr>
          <w:p w14:paraId="1F91B406">
            <w:pPr>
              <w:spacing w:after="0" w:line="240" w:lineRule="auto"/>
              <w:rPr>
                <w:rFonts w:hint="eastAsia"/>
                <w:highlight w:val="none"/>
              </w:rPr>
            </w:pPr>
            <w:r>
              <w:rPr>
                <w:rFonts w:hint="eastAsia" w:asciiTheme="minorEastAsia" w:hAnsiTheme="minorEastAsia" w:eastAsiaTheme="minorEastAsia"/>
                <w:spacing w:val="-4"/>
                <w:highlight w:val="none"/>
              </w:rPr>
              <w:t>电动振动试验系统</w:t>
            </w:r>
          </w:p>
        </w:tc>
        <w:tc>
          <w:tcPr>
            <w:tcW w:w="1514" w:type="pct"/>
            <w:vAlign w:val="center"/>
          </w:tcPr>
          <w:p w14:paraId="33B40C58">
            <w:pPr>
              <w:autoSpaceDE w:val="0"/>
              <w:autoSpaceDN w:val="0"/>
              <w:adjustRightInd w:val="0"/>
              <w:spacing w:after="0" w:line="240" w:lineRule="auto"/>
              <w:rPr>
                <w:rFonts w:hint="eastAsia"/>
                <w:highlight w:val="none"/>
              </w:rPr>
            </w:pPr>
            <w:r>
              <w:rPr>
                <w:rFonts w:hint="eastAsia" w:asciiTheme="minorEastAsia" w:hAnsiTheme="minorEastAsia" w:eastAsiaTheme="minorEastAsia"/>
                <w:spacing w:val="-6"/>
                <w:highlight w:val="none"/>
              </w:rPr>
              <w:t>额定推力</w:t>
            </w:r>
            <w:r>
              <w:rPr>
                <w:rFonts w:hint="eastAsia" w:asciiTheme="minorEastAsia" w:hAnsiTheme="minorEastAsia" w:eastAsiaTheme="minorEastAsia"/>
                <w:spacing w:val="-42"/>
                <w:highlight w:val="none"/>
              </w:rPr>
              <w:t xml:space="preserve"> </w:t>
            </w:r>
            <w:r>
              <w:rPr>
                <w:rFonts w:hint="eastAsia" w:asciiTheme="minorEastAsia" w:hAnsiTheme="minorEastAsia" w:eastAsiaTheme="minorEastAsia"/>
                <w:spacing w:val="-6"/>
                <w:highlight w:val="none"/>
              </w:rPr>
              <w:t xml:space="preserve">2 200 </w:t>
            </w:r>
            <w:r>
              <w:rPr>
                <w:rFonts w:hint="eastAsia" w:asciiTheme="minorEastAsia" w:hAnsiTheme="minorEastAsia" w:eastAsiaTheme="minorEastAsia"/>
                <w:spacing w:val="-3"/>
                <w:highlight w:val="none"/>
              </w:rPr>
              <w:t>kgf，冲击推力 4 400 kgf 额定加速度981 m/s2 ，额定速度：2 m/s额定位移 51 mm（P-P）；额定载荷 300 kg 额定频率围 5 Hz～2 000 Hz；频率 5  Hz～500 Hz；加速度：5  m/s2～20 m/s</w:t>
            </w:r>
            <w:r>
              <w:rPr>
                <w:rFonts w:hint="eastAsia" w:asciiTheme="minorEastAsia" w:hAnsiTheme="minorEastAsia" w:eastAsiaTheme="minorEastAsia"/>
                <w:spacing w:val="-1"/>
                <w:position w:val="10"/>
                <w:highlight w:val="none"/>
              </w:rPr>
              <w:t>2</w:t>
            </w:r>
          </w:p>
        </w:tc>
        <w:tc>
          <w:tcPr>
            <w:tcW w:w="1470" w:type="pct"/>
            <w:vAlign w:val="center"/>
          </w:tcPr>
          <w:p w14:paraId="1D4A4E5C">
            <w:pPr>
              <w:autoSpaceDE w:val="0"/>
              <w:autoSpaceDN w:val="0"/>
              <w:adjustRightInd w:val="0"/>
              <w:spacing w:after="0" w:line="240" w:lineRule="auto"/>
              <w:jc w:val="left"/>
              <w:rPr>
                <w:rFonts w:hint="eastAsia"/>
                <w:highlight w:val="none"/>
              </w:rPr>
            </w:pPr>
            <w:r>
              <w:rPr>
                <w:rFonts w:hint="eastAsia" w:asciiTheme="minorEastAsia" w:hAnsiTheme="minorEastAsia" w:eastAsiaTheme="minorEastAsia"/>
                <w:spacing w:val="-1"/>
                <w:highlight w:val="none"/>
              </w:rPr>
              <w:t>振动频率误差：0.1 Hz</w:t>
            </w:r>
          </w:p>
        </w:tc>
        <w:tc>
          <w:tcPr>
            <w:tcW w:w="525" w:type="pct"/>
            <w:vAlign w:val="center"/>
          </w:tcPr>
          <w:p w14:paraId="46ACD05A">
            <w:pPr>
              <w:spacing w:after="0" w:line="240" w:lineRule="auto"/>
              <w:rPr>
                <w:rFonts w:hint="eastAsia"/>
                <w:highlight w:val="none"/>
              </w:rPr>
            </w:pPr>
            <w:r>
              <w:rPr>
                <w:rFonts w:hint="eastAsia"/>
                <w:highlight w:val="none"/>
              </w:rPr>
              <w:t>—</w:t>
            </w:r>
          </w:p>
        </w:tc>
      </w:tr>
      <w:tr w14:paraId="77FF8D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vAlign w:val="center"/>
          </w:tcPr>
          <w:p w14:paraId="1D79E12E">
            <w:pPr>
              <w:spacing w:after="0" w:line="240" w:lineRule="auto"/>
              <w:rPr>
                <w:rFonts w:hint="eastAsia"/>
                <w:highlight w:val="none"/>
              </w:rPr>
            </w:pPr>
            <w:r>
              <w:rPr>
                <w:rFonts w:hint="eastAsia"/>
                <w:highlight w:val="none"/>
              </w:rPr>
              <w:t>19</w:t>
            </w:r>
          </w:p>
        </w:tc>
        <w:tc>
          <w:tcPr>
            <w:tcW w:w="1128" w:type="pct"/>
            <w:vAlign w:val="center"/>
          </w:tcPr>
          <w:p w14:paraId="67C06345">
            <w:pPr>
              <w:spacing w:after="0" w:line="240" w:lineRule="auto"/>
              <w:rPr>
                <w:rFonts w:hint="eastAsia" w:asciiTheme="minorEastAsia" w:hAnsiTheme="minorEastAsia" w:eastAsiaTheme="minorEastAsia"/>
                <w:spacing w:val="-4"/>
                <w:highlight w:val="none"/>
              </w:rPr>
            </w:pPr>
            <w:r>
              <w:rPr>
                <w:rFonts w:hint="eastAsia" w:asciiTheme="minorEastAsia" w:hAnsiTheme="minorEastAsia" w:eastAsiaTheme="minorEastAsia"/>
                <w:spacing w:val="-4"/>
                <w:highlight w:val="none"/>
              </w:rPr>
              <w:t>移频设备测试台</w:t>
            </w:r>
          </w:p>
        </w:tc>
        <w:tc>
          <w:tcPr>
            <w:tcW w:w="1514" w:type="pct"/>
            <w:vAlign w:val="center"/>
          </w:tcPr>
          <w:p w14:paraId="5AAD4BCB">
            <w:pPr>
              <w:autoSpaceDE w:val="0"/>
              <w:autoSpaceDN w:val="0"/>
              <w:adjustRightInd w:val="0"/>
              <w:spacing w:after="0" w:line="240" w:lineRule="auto"/>
              <w:rPr>
                <w:rFonts w:hint="eastAsia" w:asciiTheme="minorEastAsia" w:hAnsiTheme="minorEastAsia" w:eastAsiaTheme="minorEastAsia"/>
                <w:spacing w:val="-6"/>
                <w:highlight w:val="none"/>
              </w:rPr>
            </w:pPr>
            <w:r>
              <w:rPr>
                <w:rFonts w:hint="eastAsia" w:asciiTheme="minorEastAsia" w:hAnsiTheme="minorEastAsia" w:eastAsiaTheme="minorEastAsia"/>
                <w:spacing w:val="-6"/>
                <w:highlight w:val="none"/>
              </w:rPr>
              <w:t>载频频率 1600Hz～2700Hz，</w:t>
            </w:r>
          </w:p>
          <w:p w14:paraId="4541A302">
            <w:pPr>
              <w:autoSpaceDE w:val="0"/>
              <w:autoSpaceDN w:val="0"/>
              <w:adjustRightInd w:val="0"/>
              <w:spacing w:after="0" w:line="240" w:lineRule="auto"/>
              <w:rPr>
                <w:rFonts w:hint="eastAsia" w:asciiTheme="minorEastAsia" w:hAnsiTheme="minorEastAsia" w:eastAsiaTheme="minorEastAsia"/>
                <w:spacing w:val="-6"/>
                <w:highlight w:val="none"/>
              </w:rPr>
            </w:pPr>
            <w:r>
              <w:rPr>
                <w:rFonts w:hint="eastAsia" w:asciiTheme="minorEastAsia" w:hAnsiTheme="minorEastAsia" w:eastAsiaTheme="minorEastAsia"/>
                <w:spacing w:val="-6"/>
                <w:highlight w:val="none"/>
              </w:rPr>
              <w:t>DC：0～100V，AC：0～200V，</w:t>
            </w:r>
          </w:p>
          <w:p w14:paraId="02174BA9">
            <w:pPr>
              <w:autoSpaceDE w:val="0"/>
              <w:autoSpaceDN w:val="0"/>
              <w:adjustRightInd w:val="0"/>
              <w:spacing w:after="0" w:line="240" w:lineRule="auto"/>
              <w:rPr>
                <w:rFonts w:hint="eastAsia" w:asciiTheme="minorEastAsia" w:hAnsiTheme="minorEastAsia" w:eastAsiaTheme="minorEastAsia"/>
                <w:spacing w:val="-6"/>
                <w:highlight w:val="none"/>
              </w:rPr>
            </w:pPr>
            <w:r>
              <w:rPr>
                <w:rFonts w:hint="eastAsia" w:asciiTheme="minorEastAsia" w:hAnsiTheme="minorEastAsia" w:eastAsiaTheme="minorEastAsia"/>
                <w:spacing w:val="-6"/>
                <w:highlight w:val="none"/>
              </w:rPr>
              <w:t>时间：0～20s</w:t>
            </w:r>
          </w:p>
        </w:tc>
        <w:tc>
          <w:tcPr>
            <w:tcW w:w="1470" w:type="pct"/>
            <w:vAlign w:val="center"/>
          </w:tcPr>
          <w:p w14:paraId="52BE5441">
            <w:pPr>
              <w:autoSpaceDE w:val="0"/>
              <w:autoSpaceDN w:val="0"/>
              <w:adjustRightInd w:val="0"/>
              <w:spacing w:after="0" w:line="240" w:lineRule="auto"/>
              <w:jc w:val="left"/>
              <w:rPr>
                <w:rFonts w:hint="eastAsia" w:asciiTheme="minorEastAsia" w:hAnsiTheme="minorEastAsia" w:eastAsiaTheme="minorEastAsia"/>
                <w:spacing w:val="-1"/>
                <w:highlight w:val="none"/>
              </w:rPr>
            </w:pPr>
            <w:r>
              <w:rPr>
                <w:rFonts w:hint="eastAsia" w:asciiTheme="minorEastAsia" w:hAnsiTheme="minorEastAsia" w:eastAsiaTheme="minorEastAsia"/>
                <w:spacing w:val="-1"/>
                <w:highlight w:val="none"/>
              </w:rPr>
              <w:t>误差≤0.5%</w:t>
            </w:r>
          </w:p>
        </w:tc>
        <w:tc>
          <w:tcPr>
            <w:tcW w:w="525" w:type="pct"/>
            <w:vAlign w:val="center"/>
          </w:tcPr>
          <w:p w14:paraId="6AB334DA">
            <w:pPr>
              <w:spacing w:after="0" w:line="240" w:lineRule="auto"/>
              <w:rPr>
                <w:rFonts w:hint="eastAsia"/>
                <w:highlight w:val="none"/>
              </w:rPr>
            </w:pPr>
            <w:r>
              <w:rPr>
                <w:rFonts w:hint="eastAsia"/>
                <w:highlight w:val="none"/>
              </w:rPr>
              <w:t>—</w:t>
            </w:r>
          </w:p>
        </w:tc>
      </w:tr>
    </w:tbl>
    <w:p w14:paraId="21F67030">
      <w:pPr>
        <w:pStyle w:val="54"/>
        <w:rPr>
          <w:rFonts w:hint="eastAsia" w:ascii="Times New Roman"/>
          <w:highlight w:val="none"/>
        </w:rPr>
      </w:pPr>
      <w:r>
        <w:rPr>
          <w:rFonts w:hint="eastAsia" w:ascii="Times New Roman"/>
          <w:highlight w:val="none"/>
        </w:rPr>
        <w:t>使用现场的检测仪器仪表及设备</w:t>
      </w:r>
    </w:p>
    <w:p w14:paraId="063A961E">
      <w:pPr>
        <w:pStyle w:val="31"/>
        <w:rPr>
          <w:highlight w:val="none"/>
        </w:rPr>
      </w:pPr>
      <w:r>
        <w:rPr>
          <w:rFonts w:hint="eastAsia"/>
          <w:highlight w:val="none"/>
        </w:rPr>
        <w:t>使用现场的检测仪器仪表及设备前，应检查其是否处于正常的工作状态，是否具有计量检定/校准证书，满足规定要求方可使用。</w:t>
      </w:r>
    </w:p>
    <w:p w14:paraId="109DA49D">
      <w:pPr>
        <w:pStyle w:val="53"/>
        <w:spacing w:before="156" w:after="156"/>
        <w:jc w:val="both"/>
        <w:rPr>
          <w:rFonts w:ascii="Times New Roman"/>
          <w:highlight w:val="none"/>
        </w:rPr>
      </w:pPr>
      <w:bookmarkStart w:id="50" w:name="_Toc192439650"/>
      <w:r>
        <w:rPr>
          <w:rFonts w:hint="eastAsia" w:ascii="Times New Roman"/>
          <w:highlight w:val="none"/>
        </w:rPr>
        <w:t>检验内容、要求及方法</w:t>
      </w:r>
      <w:bookmarkEnd w:id="50"/>
    </w:p>
    <w:p w14:paraId="0AC0D8DB">
      <w:pPr>
        <w:pStyle w:val="54"/>
        <w:spacing w:line="240" w:lineRule="auto"/>
        <w:jc w:val="both"/>
        <w:rPr>
          <w:rFonts w:hint="eastAsia" w:ascii="Times New Roman" w:eastAsia="宋体"/>
          <w:highlight w:val="none"/>
        </w:rPr>
      </w:pPr>
      <w:r>
        <w:rPr>
          <w:rFonts w:hint="eastAsia" w:ascii="Times New Roman" w:eastAsia="宋体"/>
          <w:highlight w:val="none"/>
        </w:rPr>
        <w:t>行政许可、产品认证等需要验证产品与标准的符合性时，按型式检验项目检验。监督抽查可在重要性能项目中选取检验项目或按照特定的监督抽查要求选取检验项目。产品认证的日常监督检测按监督检测项目</w:t>
      </w:r>
      <w:r>
        <w:rPr>
          <w:rFonts w:hint="eastAsia" w:ascii="宋体" w:hAnsi="宋体" w:eastAsia="宋体"/>
          <w:highlight w:val="none"/>
        </w:rPr>
        <w:t>进行。ZPW-2000轨道电路设备软件和</w:t>
      </w:r>
      <w:r>
        <w:rPr>
          <w:rFonts w:hint="eastAsia" w:ascii="Times New Roman" w:eastAsia="宋体"/>
          <w:highlight w:val="none"/>
        </w:rPr>
        <w:t>系统集成检验内容、要求及方法应符合表8的要求，</w:t>
      </w:r>
      <w:r>
        <w:rPr>
          <w:rFonts w:hint="eastAsia" w:ascii="宋体" w:hAnsi="宋体" w:eastAsia="宋体"/>
          <w:highlight w:val="none"/>
        </w:rPr>
        <w:t>ZPW-2000轨道电路设备</w:t>
      </w:r>
      <w:r>
        <w:rPr>
          <w:rFonts w:hint="eastAsia" w:ascii="Times New Roman" w:eastAsia="宋体"/>
          <w:highlight w:val="none"/>
        </w:rPr>
        <w:t>硬件检验内容、要求及方法应符合表9的要求。</w:t>
      </w:r>
    </w:p>
    <w:p w14:paraId="3DD8F153">
      <w:pPr>
        <w:widowControl/>
        <w:tabs>
          <w:tab w:val="clear" w:pos="0"/>
        </w:tabs>
        <w:jc w:val="left"/>
        <w:rPr>
          <w:rFonts w:hint="eastAsia" w:ascii="Times New Roman" w:hAnsi="黑体"/>
          <w:kern w:val="0"/>
          <w:sz w:val="21"/>
          <w:szCs w:val="21"/>
          <w:highlight w:val="none"/>
        </w:rPr>
      </w:pPr>
      <w:r>
        <w:rPr>
          <w:rFonts w:hint="eastAsia" w:ascii="Times New Roman"/>
          <w:highlight w:val="none"/>
        </w:rPr>
        <w:br w:type="page"/>
      </w:r>
    </w:p>
    <w:p w14:paraId="44693FDE">
      <w:pPr>
        <w:pStyle w:val="54"/>
        <w:numPr>
          <w:ilvl w:val="0"/>
          <w:numId w:val="0"/>
        </w:numPr>
        <w:spacing w:line="240" w:lineRule="auto"/>
        <w:jc w:val="both"/>
        <w:rPr>
          <w:rFonts w:hint="eastAsia" w:ascii="Times New Roman" w:eastAsia="宋体"/>
          <w:highlight w:val="none"/>
        </w:rPr>
      </w:pPr>
    </w:p>
    <w:p w14:paraId="234BF76B">
      <w:pPr>
        <w:pStyle w:val="31"/>
        <w:ind w:left="568" w:firstLine="0" w:firstLineChars="0"/>
        <w:jc w:val="center"/>
        <w:rPr>
          <w:rFonts w:hint="eastAsia" w:ascii="黑体" w:hAnsi="黑体" w:eastAsia="黑体"/>
          <w:highlight w:val="none"/>
        </w:rPr>
      </w:pPr>
      <w:r>
        <w:rPr>
          <w:rFonts w:hint="eastAsia" w:ascii="黑体" w:hAnsi="黑体" w:eastAsia="黑体"/>
          <w:highlight w:val="none"/>
        </w:rPr>
        <w:t>表 8 ZPW-2000轨道电路设备软件和系统集成</w:t>
      </w:r>
      <w:r>
        <w:rPr>
          <w:rFonts w:ascii="黑体" w:hAnsi="黑体" w:eastAsia="黑体"/>
          <w:highlight w:val="none"/>
        </w:rPr>
        <w:t>检验内容、要求及方法</w:t>
      </w:r>
    </w:p>
    <w:tbl>
      <w:tblPr>
        <w:tblStyle w:val="123"/>
        <w:tblW w:w="5001"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00"/>
        <w:tblLayout w:type="fixed"/>
        <w:tblCellMar>
          <w:top w:w="0" w:type="dxa"/>
          <w:left w:w="108" w:type="dxa"/>
          <w:bottom w:w="0" w:type="dxa"/>
          <w:right w:w="108" w:type="dxa"/>
        </w:tblCellMar>
      </w:tblPr>
      <w:tblGrid>
        <w:gridCol w:w="712"/>
        <w:gridCol w:w="2033"/>
        <w:gridCol w:w="1962"/>
        <w:gridCol w:w="1897"/>
        <w:gridCol w:w="702"/>
        <w:gridCol w:w="859"/>
        <w:gridCol w:w="718"/>
        <w:gridCol w:w="689"/>
      </w:tblGrid>
      <w:tr w14:paraId="1690F4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97" w:hRule="atLeast"/>
          <w:tblHeader/>
        </w:trPr>
        <w:tc>
          <w:tcPr>
            <w:tcW w:w="336" w:type="pct"/>
            <w:tcBorders>
              <w:top w:val="single" w:color="auto" w:sz="8" w:space="0"/>
              <w:bottom w:val="single" w:color="auto" w:sz="8" w:space="0"/>
            </w:tcBorders>
            <w:shd w:val="clear" w:color="auto" w:fill="auto"/>
            <w:vAlign w:val="center"/>
          </w:tcPr>
          <w:p w14:paraId="345F7DA4">
            <w:pPr>
              <w:numPr>
                <w:ilvl w:val="255"/>
                <w:numId w:val="0"/>
              </w:numPr>
              <w:autoSpaceDE w:val="0"/>
              <w:autoSpaceDN w:val="0"/>
              <w:snapToGrid w:val="0"/>
              <w:spacing w:after="0" w:line="240" w:lineRule="auto"/>
              <w:rPr>
                <w:rFonts w:hint="eastAsia" w:cs="宋体"/>
                <w:highlight w:val="none"/>
              </w:rPr>
            </w:pPr>
            <w:r>
              <w:rPr>
                <w:rFonts w:hint="eastAsia" w:cs="宋体"/>
                <w:highlight w:val="none"/>
              </w:rPr>
              <w:t>序号</w:t>
            </w:r>
          </w:p>
        </w:tc>
        <w:tc>
          <w:tcPr>
            <w:tcW w:w="961" w:type="pct"/>
            <w:tcBorders>
              <w:top w:val="single" w:color="auto" w:sz="8" w:space="0"/>
              <w:bottom w:val="single" w:color="auto" w:sz="8" w:space="0"/>
            </w:tcBorders>
            <w:shd w:val="clear" w:color="auto" w:fill="auto"/>
            <w:vAlign w:val="center"/>
          </w:tcPr>
          <w:p w14:paraId="4E63D824">
            <w:pPr>
              <w:numPr>
                <w:ilvl w:val="255"/>
                <w:numId w:val="0"/>
              </w:numPr>
              <w:autoSpaceDE w:val="0"/>
              <w:autoSpaceDN w:val="0"/>
              <w:snapToGrid w:val="0"/>
              <w:spacing w:after="0" w:line="240" w:lineRule="auto"/>
              <w:rPr>
                <w:rFonts w:hint="eastAsia" w:cs="宋体"/>
                <w:highlight w:val="none"/>
              </w:rPr>
            </w:pPr>
            <w:r>
              <w:rPr>
                <w:rFonts w:hint="eastAsia" w:cs="宋体"/>
                <w:highlight w:val="none"/>
              </w:rPr>
              <w:t>检验项目</w:t>
            </w:r>
          </w:p>
        </w:tc>
        <w:tc>
          <w:tcPr>
            <w:tcW w:w="928" w:type="pct"/>
            <w:tcBorders>
              <w:top w:val="single" w:color="auto" w:sz="8" w:space="0"/>
              <w:bottom w:val="single" w:color="auto" w:sz="8" w:space="0"/>
            </w:tcBorders>
            <w:shd w:val="clear" w:color="auto" w:fill="auto"/>
            <w:vAlign w:val="center"/>
          </w:tcPr>
          <w:p w14:paraId="6767B591">
            <w:pPr>
              <w:numPr>
                <w:ilvl w:val="255"/>
                <w:numId w:val="0"/>
              </w:numPr>
              <w:autoSpaceDE w:val="0"/>
              <w:autoSpaceDN w:val="0"/>
              <w:snapToGrid w:val="0"/>
              <w:spacing w:after="0" w:line="240" w:lineRule="auto"/>
              <w:rPr>
                <w:rFonts w:hint="eastAsia" w:cs="宋体"/>
                <w:highlight w:val="none"/>
              </w:rPr>
            </w:pPr>
            <w:r>
              <w:rPr>
                <w:rFonts w:hint="eastAsia" w:cs="宋体"/>
                <w:highlight w:val="none"/>
              </w:rPr>
              <w:t>技术要求</w:t>
            </w:r>
          </w:p>
        </w:tc>
        <w:tc>
          <w:tcPr>
            <w:tcW w:w="897" w:type="pct"/>
            <w:tcBorders>
              <w:top w:val="single" w:color="auto" w:sz="8" w:space="0"/>
              <w:bottom w:val="single" w:color="auto" w:sz="8" w:space="0"/>
            </w:tcBorders>
            <w:shd w:val="clear" w:color="auto" w:fill="auto"/>
            <w:vAlign w:val="center"/>
          </w:tcPr>
          <w:p w14:paraId="10AD6960">
            <w:pPr>
              <w:numPr>
                <w:ilvl w:val="255"/>
                <w:numId w:val="0"/>
              </w:numPr>
              <w:autoSpaceDE w:val="0"/>
              <w:autoSpaceDN w:val="0"/>
              <w:snapToGrid w:val="0"/>
              <w:spacing w:after="0" w:line="240" w:lineRule="auto"/>
              <w:rPr>
                <w:rFonts w:hint="eastAsia" w:cs="宋体"/>
                <w:highlight w:val="none"/>
              </w:rPr>
            </w:pPr>
            <w:r>
              <w:rPr>
                <w:rFonts w:hint="eastAsia" w:cs="宋体"/>
                <w:highlight w:val="none"/>
              </w:rPr>
              <w:t>检验方法</w:t>
            </w:r>
          </w:p>
        </w:tc>
        <w:tc>
          <w:tcPr>
            <w:tcW w:w="332" w:type="pct"/>
            <w:tcBorders>
              <w:top w:val="single" w:color="auto" w:sz="8" w:space="0"/>
              <w:bottom w:val="single" w:color="auto" w:sz="8" w:space="0"/>
            </w:tcBorders>
            <w:shd w:val="clear" w:color="auto" w:fill="auto"/>
            <w:vAlign w:val="center"/>
          </w:tcPr>
          <w:p w14:paraId="67B0385A">
            <w:pPr>
              <w:numPr>
                <w:ilvl w:val="255"/>
                <w:numId w:val="0"/>
              </w:numPr>
              <w:autoSpaceDE w:val="0"/>
              <w:autoSpaceDN w:val="0"/>
              <w:snapToGrid w:val="0"/>
              <w:spacing w:after="0" w:line="240" w:lineRule="auto"/>
              <w:rPr>
                <w:rFonts w:hint="eastAsia" w:cs="宋体"/>
                <w:bCs/>
                <w:highlight w:val="none"/>
              </w:rPr>
            </w:pPr>
            <w:r>
              <w:rPr>
                <w:rFonts w:hint="eastAsia" w:cs="宋体"/>
                <w:bCs/>
                <w:highlight w:val="none"/>
              </w:rPr>
              <w:t>型式</w:t>
            </w:r>
          </w:p>
          <w:p w14:paraId="6E6EC28A">
            <w:pPr>
              <w:numPr>
                <w:ilvl w:val="255"/>
                <w:numId w:val="0"/>
              </w:numPr>
              <w:autoSpaceDE w:val="0"/>
              <w:autoSpaceDN w:val="0"/>
              <w:snapToGrid w:val="0"/>
              <w:spacing w:after="0" w:line="240" w:lineRule="auto"/>
              <w:rPr>
                <w:rFonts w:hint="eastAsia" w:cs="宋体"/>
                <w:highlight w:val="none"/>
              </w:rPr>
            </w:pPr>
            <w:r>
              <w:rPr>
                <w:rFonts w:hint="eastAsia" w:cs="宋体"/>
                <w:bCs/>
                <w:highlight w:val="none"/>
              </w:rPr>
              <w:t>试验</w:t>
            </w:r>
          </w:p>
        </w:tc>
        <w:tc>
          <w:tcPr>
            <w:tcW w:w="406" w:type="pct"/>
            <w:tcBorders>
              <w:top w:val="single" w:color="auto" w:sz="8" w:space="0"/>
              <w:bottom w:val="single" w:color="auto" w:sz="8" w:space="0"/>
            </w:tcBorders>
            <w:shd w:val="clear" w:color="auto" w:fill="auto"/>
            <w:vAlign w:val="center"/>
          </w:tcPr>
          <w:p w14:paraId="2A2A0CEA">
            <w:pPr>
              <w:numPr>
                <w:ilvl w:val="255"/>
                <w:numId w:val="0"/>
              </w:numPr>
              <w:autoSpaceDE w:val="0"/>
              <w:autoSpaceDN w:val="0"/>
              <w:snapToGrid w:val="0"/>
              <w:spacing w:after="0" w:line="240" w:lineRule="auto"/>
              <w:rPr>
                <w:rFonts w:hint="eastAsia" w:cs="宋体"/>
                <w:highlight w:val="none"/>
              </w:rPr>
            </w:pPr>
            <w:r>
              <w:rPr>
                <w:rFonts w:hint="eastAsia" w:cs="宋体"/>
                <w:bCs/>
                <w:highlight w:val="none"/>
              </w:rPr>
              <w:t>重要性能项目</w:t>
            </w:r>
          </w:p>
        </w:tc>
        <w:tc>
          <w:tcPr>
            <w:tcW w:w="339" w:type="pct"/>
            <w:tcBorders>
              <w:top w:val="single" w:color="auto" w:sz="8" w:space="0"/>
              <w:bottom w:val="single" w:color="auto" w:sz="8" w:space="0"/>
            </w:tcBorders>
            <w:shd w:val="clear" w:color="auto" w:fill="auto"/>
            <w:vAlign w:val="center"/>
          </w:tcPr>
          <w:p w14:paraId="2A3E2C53">
            <w:pPr>
              <w:numPr>
                <w:ilvl w:val="255"/>
                <w:numId w:val="0"/>
              </w:numPr>
              <w:autoSpaceDE w:val="0"/>
              <w:autoSpaceDN w:val="0"/>
              <w:snapToGrid w:val="0"/>
              <w:spacing w:after="0" w:line="240" w:lineRule="auto"/>
              <w:rPr>
                <w:rFonts w:hint="eastAsia" w:cs="宋体"/>
                <w:highlight w:val="none"/>
              </w:rPr>
            </w:pPr>
            <w:r>
              <w:rPr>
                <w:rFonts w:hint="eastAsia" w:cs="宋体"/>
                <w:bCs/>
                <w:highlight w:val="none"/>
              </w:rPr>
              <w:t>监督检测</w:t>
            </w:r>
          </w:p>
        </w:tc>
        <w:tc>
          <w:tcPr>
            <w:tcW w:w="326" w:type="pct"/>
            <w:tcBorders>
              <w:top w:val="single" w:color="auto" w:sz="8" w:space="0"/>
              <w:bottom w:val="single" w:color="auto" w:sz="8" w:space="0"/>
            </w:tcBorders>
            <w:shd w:val="clear" w:color="auto" w:fill="auto"/>
            <w:vAlign w:val="center"/>
          </w:tcPr>
          <w:p w14:paraId="2E373249">
            <w:pPr>
              <w:numPr>
                <w:ilvl w:val="255"/>
                <w:numId w:val="0"/>
              </w:numPr>
              <w:autoSpaceDE w:val="0"/>
              <w:autoSpaceDN w:val="0"/>
              <w:snapToGrid w:val="0"/>
              <w:spacing w:after="0" w:line="240" w:lineRule="auto"/>
              <w:rPr>
                <w:rFonts w:hint="eastAsia" w:cs="宋体"/>
                <w:highlight w:val="none"/>
              </w:rPr>
            </w:pPr>
            <w:r>
              <w:rPr>
                <w:rFonts w:hint="eastAsia" w:cs="宋体"/>
                <w:highlight w:val="none"/>
              </w:rPr>
              <w:t>现场检查</w:t>
            </w:r>
          </w:p>
        </w:tc>
      </w:tr>
      <w:tr w14:paraId="7CFC48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2" w:hRule="atLeast"/>
          <w:tblHeader/>
        </w:trPr>
        <w:tc>
          <w:tcPr>
            <w:tcW w:w="336" w:type="pct"/>
            <w:tcBorders>
              <w:top w:val="single" w:color="auto" w:sz="8" w:space="0"/>
            </w:tcBorders>
            <w:shd w:val="clear" w:color="auto" w:fill="auto"/>
            <w:vAlign w:val="center"/>
          </w:tcPr>
          <w:p w14:paraId="52123E0F">
            <w:pPr>
              <w:numPr>
                <w:ilvl w:val="0"/>
                <w:numId w:val="9"/>
              </w:numPr>
              <w:autoSpaceDE w:val="0"/>
              <w:autoSpaceDN w:val="0"/>
              <w:snapToGrid w:val="0"/>
              <w:spacing w:after="0" w:line="240" w:lineRule="auto"/>
              <w:rPr>
                <w:rFonts w:hint="eastAsia" w:cs="宋体"/>
                <w:highlight w:val="none"/>
              </w:rPr>
            </w:pPr>
          </w:p>
        </w:tc>
        <w:tc>
          <w:tcPr>
            <w:tcW w:w="961" w:type="pct"/>
            <w:tcBorders>
              <w:top w:val="single" w:color="auto" w:sz="8" w:space="0"/>
            </w:tcBorders>
            <w:shd w:val="clear" w:color="auto" w:fill="auto"/>
            <w:vAlign w:val="center"/>
          </w:tcPr>
          <w:p w14:paraId="20E3A43C">
            <w:pPr>
              <w:numPr>
                <w:ilvl w:val="255"/>
                <w:numId w:val="0"/>
              </w:numPr>
              <w:autoSpaceDE w:val="0"/>
              <w:autoSpaceDN w:val="0"/>
              <w:snapToGrid w:val="0"/>
              <w:spacing w:after="0" w:line="240" w:lineRule="auto"/>
              <w:rPr>
                <w:rFonts w:hint="eastAsia" w:cs="宋体"/>
                <w:highlight w:val="none"/>
              </w:rPr>
            </w:pPr>
            <w:r>
              <w:rPr>
                <w:rFonts w:hint="eastAsia" w:cs="宋体"/>
                <w:highlight w:val="none"/>
              </w:rPr>
              <w:t>调整和分路状态检查测试</w:t>
            </w:r>
          </w:p>
        </w:tc>
        <w:tc>
          <w:tcPr>
            <w:tcW w:w="928" w:type="pct"/>
            <w:tcBorders>
              <w:top w:val="single" w:color="auto" w:sz="8" w:space="0"/>
            </w:tcBorders>
            <w:shd w:val="clear" w:color="auto" w:fill="auto"/>
            <w:vAlign w:val="center"/>
          </w:tcPr>
          <w:p w14:paraId="58206305">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6D838CC2">
            <w:pPr>
              <w:numPr>
                <w:ilvl w:val="255"/>
                <w:numId w:val="0"/>
              </w:numPr>
              <w:autoSpaceDE w:val="0"/>
              <w:autoSpaceDN w:val="0"/>
              <w:snapToGrid w:val="0"/>
              <w:spacing w:after="0" w:line="240" w:lineRule="auto"/>
              <w:rPr>
                <w:rFonts w:hint="eastAsia"/>
                <w:highlight w:val="none"/>
              </w:rPr>
            </w:pPr>
            <w:r>
              <w:rPr>
                <w:rFonts w:hint="eastAsia"/>
                <w:highlight w:val="none"/>
              </w:rPr>
              <w:t>第5.1条</w:t>
            </w:r>
          </w:p>
        </w:tc>
        <w:tc>
          <w:tcPr>
            <w:tcW w:w="897" w:type="pct"/>
            <w:tcBorders>
              <w:top w:val="single" w:color="auto" w:sz="8" w:space="0"/>
            </w:tcBorders>
            <w:shd w:val="clear" w:color="auto" w:fill="auto"/>
            <w:vAlign w:val="center"/>
          </w:tcPr>
          <w:p w14:paraId="6ABBD56D">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42F7A69E">
            <w:pPr>
              <w:numPr>
                <w:ilvl w:val="255"/>
                <w:numId w:val="0"/>
              </w:numPr>
              <w:autoSpaceDE w:val="0"/>
              <w:autoSpaceDN w:val="0"/>
              <w:snapToGrid w:val="0"/>
              <w:spacing w:after="0" w:line="240" w:lineRule="auto"/>
              <w:rPr>
                <w:rFonts w:hint="eastAsia"/>
                <w:highlight w:val="none"/>
              </w:rPr>
            </w:pPr>
            <w:r>
              <w:rPr>
                <w:rFonts w:hint="eastAsia"/>
                <w:highlight w:val="none"/>
              </w:rPr>
              <w:t>第5.1条</w:t>
            </w:r>
          </w:p>
        </w:tc>
        <w:tc>
          <w:tcPr>
            <w:tcW w:w="332" w:type="pct"/>
            <w:tcBorders>
              <w:top w:val="single" w:color="auto" w:sz="8" w:space="0"/>
            </w:tcBorders>
            <w:shd w:val="clear" w:color="auto" w:fill="auto"/>
            <w:vAlign w:val="center"/>
          </w:tcPr>
          <w:p w14:paraId="31BFC415">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406" w:type="pct"/>
            <w:tcBorders>
              <w:top w:val="single" w:color="auto" w:sz="8" w:space="0"/>
            </w:tcBorders>
            <w:shd w:val="clear" w:color="auto" w:fill="auto"/>
            <w:vAlign w:val="center"/>
          </w:tcPr>
          <w:p w14:paraId="24D21473">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39" w:type="pct"/>
            <w:tcBorders>
              <w:top w:val="single" w:color="auto" w:sz="8" w:space="0"/>
            </w:tcBorders>
            <w:shd w:val="clear" w:color="auto" w:fill="auto"/>
            <w:vAlign w:val="center"/>
          </w:tcPr>
          <w:p w14:paraId="2A6749CF">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26" w:type="pct"/>
            <w:tcBorders>
              <w:top w:val="single" w:color="auto" w:sz="8" w:space="0"/>
            </w:tcBorders>
            <w:shd w:val="clear" w:color="auto" w:fill="auto"/>
            <w:vAlign w:val="center"/>
          </w:tcPr>
          <w:p w14:paraId="57874F5B">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38962D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36" w:type="pct"/>
            <w:shd w:val="clear" w:color="auto" w:fill="auto"/>
            <w:vAlign w:val="center"/>
          </w:tcPr>
          <w:p w14:paraId="758950E6">
            <w:pPr>
              <w:numPr>
                <w:ilvl w:val="0"/>
                <w:numId w:val="9"/>
              </w:numPr>
              <w:autoSpaceDE w:val="0"/>
              <w:autoSpaceDN w:val="0"/>
              <w:snapToGrid w:val="0"/>
              <w:spacing w:after="0" w:line="240" w:lineRule="auto"/>
              <w:rPr>
                <w:rFonts w:hint="eastAsia" w:cs="宋体"/>
                <w:highlight w:val="none"/>
              </w:rPr>
            </w:pPr>
          </w:p>
        </w:tc>
        <w:tc>
          <w:tcPr>
            <w:tcW w:w="961" w:type="pct"/>
            <w:shd w:val="clear" w:color="auto" w:fill="auto"/>
            <w:vAlign w:val="center"/>
          </w:tcPr>
          <w:p w14:paraId="2FF187E8">
            <w:pPr>
              <w:numPr>
                <w:ilvl w:val="255"/>
                <w:numId w:val="0"/>
              </w:numPr>
              <w:autoSpaceDE w:val="0"/>
              <w:autoSpaceDN w:val="0"/>
              <w:snapToGrid w:val="0"/>
              <w:spacing w:after="0" w:line="240" w:lineRule="auto"/>
              <w:rPr>
                <w:rFonts w:hint="eastAsia" w:cs="宋体"/>
                <w:highlight w:val="none"/>
              </w:rPr>
            </w:pPr>
            <w:r>
              <w:rPr>
                <w:rFonts w:hint="eastAsia" w:cs="宋体"/>
                <w:highlight w:val="none"/>
              </w:rPr>
              <w:t>钢轨不平衡牵引电流测试</w:t>
            </w:r>
          </w:p>
        </w:tc>
        <w:tc>
          <w:tcPr>
            <w:tcW w:w="928" w:type="pct"/>
            <w:shd w:val="clear" w:color="auto" w:fill="auto"/>
            <w:vAlign w:val="center"/>
          </w:tcPr>
          <w:p w14:paraId="5FF7AEF7">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3C0011D9">
            <w:pPr>
              <w:numPr>
                <w:ilvl w:val="255"/>
                <w:numId w:val="0"/>
              </w:numPr>
              <w:autoSpaceDE w:val="0"/>
              <w:autoSpaceDN w:val="0"/>
              <w:snapToGrid w:val="0"/>
              <w:spacing w:after="0" w:line="240" w:lineRule="auto"/>
              <w:rPr>
                <w:rFonts w:hint="eastAsia"/>
                <w:highlight w:val="none"/>
              </w:rPr>
            </w:pPr>
            <w:r>
              <w:rPr>
                <w:rFonts w:hint="eastAsia"/>
                <w:highlight w:val="none"/>
              </w:rPr>
              <w:t>第6.4条</w:t>
            </w:r>
          </w:p>
        </w:tc>
        <w:tc>
          <w:tcPr>
            <w:tcW w:w="897" w:type="pct"/>
            <w:shd w:val="clear" w:color="auto" w:fill="auto"/>
            <w:vAlign w:val="center"/>
          </w:tcPr>
          <w:p w14:paraId="69B97CAF">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0BF13106">
            <w:pPr>
              <w:numPr>
                <w:ilvl w:val="255"/>
                <w:numId w:val="0"/>
              </w:numPr>
              <w:autoSpaceDE w:val="0"/>
              <w:autoSpaceDN w:val="0"/>
              <w:snapToGrid w:val="0"/>
              <w:spacing w:after="0" w:line="240" w:lineRule="auto"/>
              <w:rPr>
                <w:rFonts w:hint="eastAsia"/>
                <w:highlight w:val="none"/>
              </w:rPr>
            </w:pPr>
            <w:r>
              <w:rPr>
                <w:rFonts w:hint="eastAsia"/>
                <w:highlight w:val="none"/>
              </w:rPr>
              <w:t>第6.4条</w:t>
            </w:r>
          </w:p>
        </w:tc>
        <w:tc>
          <w:tcPr>
            <w:tcW w:w="332" w:type="pct"/>
            <w:shd w:val="clear" w:color="auto" w:fill="auto"/>
            <w:vAlign w:val="center"/>
          </w:tcPr>
          <w:p w14:paraId="3EF278CA">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406" w:type="pct"/>
            <w:shd w:val="clear" w:color="auto" w:fill="auto"/>
            <w:vAlign w:val="center"/>
          </w:tcPr>
          <w:p w14:paraId="7710AD67">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39" w:type="pct"/>
            <w:shd w:val="clear" w:color="auto" w:fill="auto"/>
            <w:vAlign w:val="center"/>
          </w:tcPr>
          <w:p w14:paraId="55D94852">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26" w:type="pct"/>
            <w:shd w:val="clear" w:color="auto" w:fill="auto"/>
            <w:vAlign w:val="center"/>
          </w:tcPr>
          <w:p w14:paraId="0BB84E08">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1A9D55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36" w:type="pct"/>
            <w:shd w:val="clear" w:color="auto" w:fill="auto"/>
            <w:vAlign w:val="center"/>
          </w:tcPr>
          <w:p w14:paraId="744A07C8">
            <w:pPr>
              <w:numPr>
                <w:ilvl w:val="0"/>
                <w:numId w:val="9"/>
              </w:numPr>
              <w:autoSpaceDE w:val="0"/>
              <w:autoSpaceDN w:val="0"/>
              <w:snapToGrid w:val="0"/>
              <w:spacing w:after="0" w:line="240" w:lineRule="auto"/>
              <w:rPr>
                <w:rFonts w:hint="eastAsia" w:cs="宋体"/>
                <w:highlight w:val="none"/>
              </w:rPr>
            </w:pPr>
          </w:p>
        </w:tc>
        <w:tc>
          <w:tcPr>
            <w:tcW w:w="961" w:type="pct"/>
            <w:shd w:val="clear" w:color="auto" w:fill="auto"/>
            <w:vAlign w:val="center"/>
          </w:tcPr>
          <w:p w14:paraId="5719843B">
            <w:pPr>
              <w:numPr>
                <w:ilvl w:val="255"/>
                <w:numId w:val="0"/>
              </w:numPr>
              <w:autoSpaceDE w:val="0"/>
              <w:autoSpaceDN w:val="0"/>
              <w:snapToGrid w:val="0"/>
              <w:spacing w:after="0" w:line="240" w:lineRule="auto"/>
              <w:rPr>
                <w:rFonts w:hint="eastAsia" w:cs="宋体"/>
                <w:highlight w:val="none"/>
              </w:rPr>
            </w:pPr>
            <w:r>
              <w:rPr>
                <w:rFonts w:hint="eastAsia" w:cs="宋体"/>
                <w:highlight w:val="none"/>
              </w:rPr>
              <w:t>轨道电路信号频率测试</w:t>
            </w:r>
          </w:p>
        </w:tc>
        <w:tc>
          <w:tcPr>
            <w:tcW w:w="928" w:type="pct"/>
            <w:shd w:val="clear" w:color="auto" w:fill="auto"/>
            <w:vAlign w:val="center"/>
          </w:tcPr>
          <w:p w14:paraId="08F2BFF3">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63BA920F">
            <w:pPr>
              <w:numPr>
                <w:ilvl w:val="255"/>
                <w:numId w:val="0"/>
              </w:numPr>
              <w:autoSpaceDE w:val="0"/>
              <w:autoSpaceDN w:val="0"/>
              <w:snapToGrid w:val="0"/>
              <w:spacing w:after="0" w:line="240" w:lineRule="auto"/>
              <w:rPr>
                <w:rFonts w:hint="eastAsia"/>
                <w:highlight w:val="none"/>
              </w:rPr>
            </w:pPr>
            <w:r>
              <w:rPr>
                <w:rFonts w:hint="eastAsia"/>
                <w:highlight w:val="none"/>
              </w:rPr>
              <w:t>第6.8条</w:t>
            </w:r>
          </w:p>
        </w:tc>
        <w:tc>
          <w:tcPr>
            <w:tcW w:w="897" w:type="pct"/>
            <w:shd w:val="clear" w:color="auto" w:fill="auto"/>
            <w:vAlign w:val="center"/>
          </w:tcPr>
          <w:p w14:paraId="07823FEA">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2ADAAE27">
            <w:pPr>
              <w:numPr>
                <w:ilvl w:val="255"/>
                <w:numId w:val="0"/>
              </w:numPr>
              <w:autoSpaceDE w:val="0"/>
              <w:autoSpaceDN w:val="0"/>
              <w:snapToGrid w:val="0"/>
              <w:spacing w:after="0" w:line="240" w:lineRule="auto"/>
              <w:rPr>
                <w:rFonts w:hint="eastAsia"/>
                <w:highlight w:val="none"/>
              </w:rPr>
            </w:pPr>
            <w:r>
              <w:rPr>
                <w:rFonts w:hint="eastAsia"/>
                <w:highlight w:val="none"/>
              </w:rPr>
              <w:t>第6.8条</w:t>
            </w:r>
          </w:p>
        </w:tc>
        <w:tc>
          <w:tcPr>
            <w:tcW w:w="332" w:type="pct"/>
            <w:shd w:val="clear" w:color="auto" w:fill="auto"/>
            <w:vAlign w:val="center"/>
          </w:tcPr>
          <w:p w14:paraId="2257E636">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06" w:type="pct"/>
            <w:shd w:val="clear" w:color="auto" w:fill="auto"/>
            <w:vAlign w:val="center"/>
          </w:tcPr>
          <w:p w14:paraId="21276981">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39" w:type="pct"/>
            <w:shd w:val="clear" w:color="auto" w:fill="auto"/>
            <w:vAlign w:val="center"/>
          </w:tcPr>
          <w:p w14:paraId="00074313">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26" w:type="pct"/>
            <w:shd w:val="clear" w:color="auto" w:fill="auto"/>
            <w:vAlign w:val="center"/>
          </w:tcPr>
          <w:p w14:paraId="31A4CEC6">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5E28BE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36" w:type="pct"/>
            <w:shd w:val="clear" w:color="auto" w:fill="auto"/>
            <w:vAlign w:val="center"/>
          </w:tcPr>
          <w:p w14:paraId="20E4FEBE">
            <w:pPr>
              <w:numPr>
                <w:ilvl w:val="0"/>
                <w:numId w:val="9"/>
              </w:numPr>
              <w:autoSpaceDE w:val="0"/>
              <w:autoSpaceDN w:val="0"/>
              <w:snapToGrid w:val="0"/>
              <w:spacing w:after="0" w:line="240" w:lineRule="auto"/>
              <w:rPr>
                <w:rFonts w:hint="eastAsia" w:cs="宋体"/>
                <w:highlight w:val="none"/>
              </w:rPr>
            </w:pPr>
          </w:p>
        </w:tc>
        <w:tc>
          <w:tcPr>
            <w:tcW w:w="961" w:type="pct"/>
            <w:shd w:val="clear" w:color="auto" w:fill="auto"/>
            <w:vAlign w:val="center"/>
          </w:tcPr>
          <w:p w14:paraId="0C0D7533">
            <w:pPr>
              <w:numPr>
                <w:ilvl w:val="255"/>
                <w:numId w:val="0"/>
              </w:numPr>
              <w:autoSpaceDE w:val="0"/>
              <w:autoSpaceDN w:val="0"/>
              <w:snapToGrid w:val="0"/>
              <w:spacing w:after="0" w:line="240" w:lineRule="auto"/>
              <w:rPr>
                <w:rFonts w:hint="eastAsia" w:cs="宋体"/>
                <w:highlight w:val="none"/>
              </w:rPr>
            </w:pPr>
            <w:r>
              <w:rPr>
                <w:rFonts w:hint="eastAsia" w:cs="宋体"/>
                <w:highlight w:val="none"/>
              </w:rPr>
              <w:t>轨道电路室外送、受端状态转换测试</w:t>
            </w:r>
          </w:p>
        </w:tc>
        <w:tc>
          <w:tcPr>
            <w:tcW w:w="928" w:type="pct"/>
            <w:shd w:val="clear" w:color="auto" w:fill="auto"/>
            <w:vAlign w:val="center"/>
          </w:tcPr>
          <w:p w14:paraId="7B55E583">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2952D770">
            <w:pPr>
              <w:numPr>
                <w:ilvl w:val="255"/>
                <w:numId w:val="0"/>
              </w:numPr>
              <w:autoSpaceDE w:val="0"/>
              <w:autoSpaceDN w:val="0"/>
              <w:snapToGrid w:val="0"/>
              <w:spacing w:after="0" w:line="240" w:lineRule="auto"/>
              <w:rPr>
                <w:rFonts w:hint="eastAsia" w:cs="宋体"/>
                <w:highlight w:val="none"/>
              </w:rPr>
            </w:pPr>
            <w:r>
              <w:rPr>
                <w:rFonts w:hint="eastAsia"/>
                <w:highlight w:val="none"/>
              </w:rPr>
              <w:t>第6.9条</w:t>
            </w:r>
          </w:p>
        </w:tc>
        <w:tc>
          <w:tcPr>
            <w:tcW w:w="897" w:type="pct"/>
            <w:shd w:val="clear" w:color="auto" w:fill="auto"/>
            <w:vAlign w:val="center"/>
          </w:tcPr>
          <w:p w14:paraId="6A1FBF79">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5F01725A">
            <w:pPr>
              <w:numPr>
                <w:ilvl w:val="255"/>
                <w:numId w:val="0"/>
              </w:numPr>
              <w:autoSpaceDE w:val="0"/>
              <w:autoSpaceDN w:val="0"/>
              <w:snapToGrid w:val="0"/>
              <w:spacing w:after="0" w:line="240" w:lineRule="auto"/>
              <w:rPr>
                <w:rFonts w:hint="eastAsia" w:cs="宋体"/>
                <w:highlight w:val="none"/>
              </w:rPr>
            </w:pPr>
            <w:r>
              <w:rPr>
                <w:rFonts w:hint="eastAsia"/>
                <w:highlight w:val="none"/>
              </w:rPr>
              <w:t>第6.9条</w:t>
            </w:r>
          </w:p>
        </w:tc>
        <w:tc>
          <w:tcPr>
            <w:tcW w:w="332" w:type="pct"/>
            <w:shd w:val="clear" w:color="auto" w:fill="auto"/>
            <w:vAlign w:val="center"/>
          </w:tcPr>
          <w:p w14:paraId="558CC807">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06" w:type="pct"/>
            <w:shd w:val="clear" w:color="auto" w:fill="auto"/>
            <w:vAlign w:val="center"/>
          </w:tcPr>
          <w:p w14:paraId="14E28C83">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39" w:type="pct"/>
            <w:shd w:val="clear" w:color="auto" w:fill="auto"/>
            <w:vAlign w:val="center"/>
          </w:tcPr>
          <w:p w14:paraId="52353A81">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26" w:type="pct"/>
            <w:shd w:val="clear" w:color="auto" w:fill="auto"/>
            <w:vAlign w:val="center"/>
          </w:tcPr>
          <w:p w14:paraId="5F125A8D">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734EB8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tblHeader/>
        </w:trPr>
        <w:tc>
          <w:tcPr>
            <w:tcW w:w="336" w:type="pct"/>
            <w:shd w:val="clear" w:color="auto" w:fill="auto"/>
            <w:vAlign w:val="center"/>
          </w:tcPr>
          <w:p w14:paraId="5C1EF27B">
            <w:pPr>
              <w:numPr>
                <w:ilvl w:val="0"/>
                <w:numId w:val="9"/>
              </w:numPr>
              <w:autoSpaceDE w:val="0"/>
              <w:autoSpaceDN w:val="0"/>
              <w:snapToGrid w:val="0"/>
              <w:spacing w:after="0" w:line="240" w:lineRule="auto"/>
              <w:rPr>
                <w:rFonts w:hint="eastAsia" w:cs="宋体"/>
                <w:highlight w:val="none"/>
              </w:rPr>
            </w:pPr>
          </w:p>
        </w:tc>
        <w:tc>
          <w:tcPr>
            <w:tcW w:w="961" w:type="pct"/>
            <w:shd w:val="clear" w:color="auto" w:fill="auto"/>
            <w:vAlign w:val="center"/>
          </w:tcPr>
          <w:p w14:paraId="2A493512">
            <w:pPr>
              <w:numPr>
                <w:ilvl w:val="255"/>
                <w:numId w:val="0"/>
              </w:numPr>
              <w:autoSpaceDE w:val="0"/>
              <w:autoSpaceDN w:val="0"/>
              <w:snapToGrid w:val="0"/>
              <w:spacing w:after="0" w:line="240" w:lineRule="auto"/>
              <w:rPr>
                <w:rFonts w:hint="eastAsia" w:cs="宋体"/>
                <w:highlight w:val="none"/>
              </w:rPr>
            </w:pPr>
            <w:r>
              <w:rPr>
                <w:rFonts w:hint="eastAsia" w:cs="宋体"/>
                <w:highlight w:val="none"/>
              </w:rPr>
              <w:t>双端机械绝缘节区段基准载频转换测试</w:t>
            </w:r>
          </w:p>
        </w:tc>
        <w:tc>
          <w:tcPr>
            <w:tcW w:w="928" w:type="pct"/>
            <w:shd w:val="clear" w:color="auto" w:fill="auto"/>
            <w:vAlign w:val="center"/>
          </w:tcPr>
          <w:p w14:paraId="5585CBF4">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08EE365F">
            <w:pPr>
              <w:numPr>
                <w:ilvl w:val="255"/>
                <w:numId w:val="0"/>
              </w:numPr>
              <w:autoSpaceDE w:val="0"/>
              <w:autoSpaceDN w:val="0"/>
              <w:snapToGrid w:val="0"/>
              <w:spacing w:after="0" w:line="240" w:lineRule="auto"/>
              <w:rPr>
                <w:rFonts w:hint="eastAsia" w:cs="宋体"/>
                <w:highlight w:val="none"/>
              </w:rPr>
            </w:pPr>
            <w:r>
              <w:rPr>
                <w:rFonts w:hint="eastAsia"/>
                <w:highlight w:val="none"/>
              </w:rPr>
              <w:t>第6.10条</w:t>
            </w:r>
          </w:p>
        </w:tc>
        <w:tc>
          <w:tcPr>
            <w:tcW w:w="897" w:type="pct"/>
            <w:shd w:val="clear" w:color="auto" w:fill="auto"/>
            <w:vAlign w:val="center"/>
          </w:tcPr>
          <w:p w14:paraId="35A88F1D">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1E8712A5">
            <w:pPr>
              <w:numPr>
                <w:ilvl w:val="255"/>
                <w:numId w:val="0"/>
              </w:numPr>
              <w:autoSpaceDE w:val="0"/>
              <w:autoSpaceDN w:val="0"/>
              <w:snapToGrid w:val="0"/>
              <w:spacing w:after="0" w:line="240" w:lineRule="auto"/>
              <w:rPr>
                <w:rFonts w:hint="eastAsia" w:cs="宋体"/>
                <w:highlight w:val="none"/>
              </w:rPr>
            </w:pPr>
            <w:r>
              <w:rPr>
                <w:rFonts w:hint="eastAsia"/>
                <w:highlight w:val="none"/>
              </w:rPr>
              <w:t>第6.10条</w:t>
            </w:r>
          </w:p>
        </w:tc>
        <w:tc>
          <w:tcPr>
            <w:tcW w:w="332" w:type="pct"/>
            <w:shd w:val="clear" w:color="auto" w:fill="auto"/>
            <w:vAlign w:val="center"/>
          </w:tcPr>
          <w:p w14:paraId="3EE305E1">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06" w:type="pct"/>
            <w:shd w:val="clear" w:color="auto" w:fill="auto"/>
            <w:vAlign w:val="center"/>
          </w:tcPr>
          <w:p w14:paraId="26655C96">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39" w:type="pct"/>
            <w:shd w:val="clear" w:color="auto" w:fill="auto"/>
            <w:vAlign w:val="center"/>
          </w:tcPr>
          <w:p w14:paraId="199DA3C9">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26" w:type="pct"/>
            <w:shd w:val="clear" w:color="auto" w:fill="auto"/>
            <w:vAlign w:val="center"/>
          </w:tcPr>
          <w:p w14:paraId="4FA11FD3">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2D638A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36" w:type="pct"/>
            <w:shd w:val="clear" w:color="auto" w:fill="auto"/>
            <w:vAlign w:val="center"/>
          </w:tcPr>
          <w:p w14:paraId="2E000802">
            <w:pPr>
              <w:numPr>
                <w:ilvl w:val="0"/>
                <w:numId w:val="9"/>
              </w:numPr>
              <w:autoSpaceDE w:val="0"/>
              <w:autoSpaceDN w:val="0"/>
              <w:snapToGrid w:val="0"/>
              <w:spacing w:after="0" w:line="240" w:lineRule="auto"/>
              <w:rPr>
                <w:rFonts w:hint="eastAsia" w:cs="宋体"/>
                <w:highlight w:val="none"/>
              </w:rPr>
            </w:pPr>
          </w:p>
        </w:tc>
        <w:tc>
          <w:tcPr>
            <w:tcW w:w="961" w:type="pct"/>
            <w:shd w:val="clear" w:color="auto" w:fill="auto"/>
            <w:vAlign w:val="center"/>
          </w:tcPr>
          <w:p w14:paraId="523FFF94">
            <w:pPr>
              <w:numPr>
                <w:ilvl w:val="255"/>
                <w:numId w:val="0"/>
              </w:numPr>
              <w:autoSpaceDE w:val="0"/>
              <w:autoSpaceDN w:val="0"/>
              <w:snapToGrid w:val="0"/>
              <w:spacing w:after="0" w:line="240" w:lineRule="auto"/>
              <w:rPr>
                <w:rFonts w:hint="eastAsia" w:cs="宋体"/>
                <w:highlight w:val="none"/>
              </w:rPr>
            </w:pPr>
            <w:r>
              <w:rPr>
                <w:rFonts w:hint="eastAsia" w:cs="宋体"/>
                <w:highlight w:val="none"/>
              </w:rPr>
              <w:t>自检、报警和在线监测测试</w:t>
            </w:r>
          </w:p>
        </w:tc>
        <w:tc>
          <w:tcPr>
            <w:tcW w:w="928" w:type="pct"/>
            <w:shd w:val="clear" w:color="auto" w:fill="auto"/>
            <w:vAlign w:val="center"/>
          </w:tcPr>
          <w:p w14:paraId="7C3CBC36">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410D4F97">
            <w:pPr>
              <w:numPr>
                <w:ilvl w:val="255"/>
                <w:numId w:val="0"/>
              </w:numPr>
              <w:autoSpaceDE w:val="0"/>
              <w:autoSpaceDN w:val="0"/>
              <w:snapToGrid w:val="0"/>
              <w:spacing w:after="0" w:line="240" w:lineRule="auto"/>
              <w:rPr>
                <w:rFonts w:hint="eastAsia" w:cs="宋体"/>
                <w:highlight w:val="none"/>
              </w:rPr>
            </w:pPr>
            <w:r>
              <w:rPr>
                <w:rFonts w:hint="eastAsia"/>
                <w:highlight w:val="none"/>
              </w:rPr>
              <w:t>第6.13条</w:t>
            </w:r>
          </w:p>
        </w:tc>
        <w:tc>
          <w:tcPr>
            <w:tcW w:w="897" w:type="pct"/>
            <w:shd w:val="clear" w:color="auto" w:fill="auto"/>
            <w:vAlign w:val="center"/>
          </w:tcPr>
          <w:p w14:paraId="36B323F4">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11772827">
            <w:pPr>
              <w:numPr>
                <w:ilvl w:val="255"/>
                <w:numId w:val="0"/>
              </w:numPr>
              <w:autoSpaceDE w:val="0"/>
              <w:autoSpaceDN w:val="0"/>
              <w:snapToGrid w:val="0"/>
              <w:spacing w:after="0" w:line="240" w:lineRule="auto"/>
              <w:rPr>
                <w:rFonts w:hint="eastAsia" w:cs="宋体"/>
                <w:highlight w:val="none"/>
              </w:rPr>
            </w:pPr>
            <w:r>
              <w:rPr>
                <w:rFonts w:hint="eastAsia"/>
                <w:highlight w:val="none"/>
              </w:rPr>
              <w:t>第6.13条</w:t>
            </w:r>
          </w:p>
        </w:tc>
        <w:tc>
          <w:tcPr>
            <w:tcW w:w="332" w:type="pct"/>
            <w:shd w:val="clear" w:color="auto" w:fill="auto"/>
            <w:vAlign w:val="center"/>
          </w:tcPr>
          <w:p w14:paraId="234C11D9">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06" w:type="pct"/>
            <w:shd w:val="clear" w:color="auto" w:fill="auto"/>
            <w:vAlign w:val="center"/>
          </w:tcPr>
          <w:p w14:paraId="385575B8">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39" w:type="pct"/>
            <w:shd w:val="clear" w:color="auto" w:fill="auto"/>
            <w:vAlign w:val="center"/>
          </w:tcPr>
          <w:p w14:paraId="4191DD0D">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26" w:type="pct"/>
            <w:shd w:val="clear" w:color="auto" w:fill="auto"/>
            <w:vAlign w:val="center"/>
          </w:tcPr>
          <w:p w14:paraId="13DA00F6">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056EAC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36" w:type="pct"/>
            <w:shd w:val="clear" w:color="auto" w:fill="auto"/>
            <w:vAlign w:val="center"/>
          </w:tcPr>
          <w:p w14:paraId="5EC70B01">
            <w:pPr>
              <w:numPr>
                <w:ilvl w:val="0"/>
                <w:numId w:val="9"/>
              </w:numPr>
              <w:autoSpaceDE w:val="0"/>
              <w:autoSpaceDN w:val="0"/>
              <w:snapToGrid w:val="0"/>
              <w:spacing w:after="0" w:line="240" w:lineRule="auto"/>
              <w:rPr>
                <w:rFonts w:hint="eastAsia" w:cs="宋体"/>
                <w:highlight w:val="none"/>
              </w:rPr>
            </w:pPr>
          </w:p>
        </w:tc>
        <w:tc>
          <w:tcPr>
            <w:tcW w:w="961" w:type="pct"/>
            <w:shd w:val="clear" w:color="auto" w:fill="auto"/>
            <w:vAlign w:val="center"/>
          </w:tcPr>
          <w:p w14:paraId="14FDFFA8">
            <w:pPr>
              <w:numPr>
                <w:ilvl w:val="255"/>
                <w:numId w:val="0"/>
              </w:numPr>
              <w:autoSpaceDE w:val="0"/>
              <w:autoSpaceDN w:val="0"/>
              <w:snapToGrid w:val="0"/>
              <w:spacing w:after="0" w:line="240" w:lineRule="auto"/>
              <w:rPr>
                <w:rFonts w:hint="eastAsia" w:cs="宋体"/>
                <w:highlight w:val="none"/>
              </w:rPr>
            </w:pPr>
            <w:r>
              <w:rPr>
                <w:rFonts w:hint="eastAsia" w:cs="宋体"/>
                <w:highlight w:val="none"/>
              </w:rPr>
              <w:t>通信或继电接口测试</w:t>
            </w:r>
          </w:p>
        </w:tc>
        <w:tc>
          <w:tcPr>
            <w:tcW w:w="928" w:type="pct"/>
            <w:shd w:val="clear" w:color="auto" w:fill="auto"/>
            <w:vAlign w:val="center"/>
          </w:tcPr>
          <w:p w14:paraId="6F457EC9">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581DCC0B">
            <w:pPr>
              <w:numPr>
                <w:ilvl w:val="255"/>
                <w:numId w:val="0"/>
              </w:numPr>
              <w:autoSpaceDE w:val="0"/>
              <w:autoSpaceDN w:val="0"/>
              <w:snapToGrid w:val="0"/>
              <w:spacing w:after="0" w:line="240" w:lineRule="auto"/>
              <w:rPr>
                <w:rFonts w:hint="eastAsia" w:cs="宋体"/>
                <w:highlight w:val="none"/>
              </w:rPr>
            </w:pPr>
            <w:r>
              <w:rPr>
                <w:rFonts w:hint="eastAsia"/>
                <w:highlight w:val="none"/>
              </w:rPr>
              <w:t>第6.14条</w:t>
            </w:r>
          </w:p>
        </w:tc>
        <w:tc>
          <w:tcPr>
            <w:tcW w:w="897" w:type="pct"/>
            <w:shd w:val="clear" w:color="auto" w:fill="auto"/>
            <w:vAlign w:val="center"/>
          </w:tcPr>
          <w:p w14:paraId="0A29B8E9">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7DA7803B">
            <w:pPr>
              <w:numPr>
                <w:ilvl w:val="255"/>
                <w:numId w:val="0"/>
              </w:numPr>
              <w:autoSpaceDE w:val="0"/>
              <w:autoSpaceDN w:val="0"/>
              <w:snapToGrid w:val="0"/>
              <w:spacing w:after="0" w:line="240" w:lineRule="auto"/>
              <w:rPr>
                <w:rFonts w:hint="eastAsia" w:cs="宋体"/>
                <w:highlight w:val="none"/>
              </w:rPr>
            </w:pPr>
            <w:r>
              <w:rPr>
                <w:rFonts w:hint="eastAsia"/>
                <w:highlight w:val="none"/>
              </w:rPr>
              <w:t>第6.14条</w:t>
            </w:r>
          </w:p>
        </w:tc>
        <w:tc>
          <w:tcPr>
            <w:tcW w:w="332" w:type="pct"/>
            <w:shd w:val="clear" w:color="auto" w:fill="auto"/>
            <w:vAlign w:val="center"/>
          </w:tcPr>
          <w:p w14:paraId="1DEF637A">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06" w:type="pct"/>
            <w:shd w:val="clear" w:color="auto" w:fill="auto"/>
            <w:vAlign w:val="center"/>
          </w:tcPr>
          <w:p w14:paraId="03C80588">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39" w:type="pct"/>
            <w:shd w:val="clear" w:color="auto" w:fill="auto"/>
            <w:vAlign w:val="center"/>
          </w:tcPr>
          <w:p w14:paraId="2B88ED74">
            <w:pPr>
              <w:numPr>
                <w:ilvl w:val="255"/>
                <w:numId w:val="0"/>
              </w:numPr>
              <w:autoSpaceDE w:val="0"/>
              <w:autoSpaceDN w:val="0"/>
              <w:snapToGrid w:val="0"/>
              <w:spacing w:after="0" w:line="240" w:lineRule="auto"/>
              <w:rPr>
                <w:rFonts w:hint="eastAsia" w:cs="宋体"/>
                <w:highlight w:val="none"/>
              </w:rPr>
            </w:pPr>
          </w:p>
        </w:tc>
        <w:tc>
          <w:tcPr>
            <w:tcW w:w="326" w:type="pct"/>
            <w:shd w:val="clear" w:color="auto" w:fill="auto"/>
            <w:vAlign w:val="center"/>
          </w:tcPr>
          <w:p w14:paraId="3F0A33B6">
            <w:pPr>
              <w:numPr>
                <w:ilvl w:val="255"/>
                <w:numId w:val="0"/>
              </w:numPr>
              <w:autoSpaceDE w:val="0"/>
              <w:autoSpaceDN w:val="0"/>
              <w:snapToGrid w:val="0"/>
              <w:spacing w:after="0" w:line="240" w:lineRule="auto"/>
              <w:rPr>
                <w:rFonts w:hint="eastAsia" w:cs="宋体"/>
                <w:highlight w:val="none"/>
              </w:rPr>
            </w:pPr>
          </w:p>
        </w:tc>
      </w:tr>
      <w:tr w14:paraId="063B12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36" w:type="pct"/>
            <w:shd w:val="clear" w:color="auto" w:fill="auto"/>
            <w:vAlign w:val="center"/>
          </w:tcPr>
          <w:p w14:paraId="01D3ED7F">
            <w:pPr>
              <w:numPr>
                <w:ilvl w:val="0"/>
                <w:numId w:val="9"/>
              </w:numPr>
              <w:autoSpaceDE w:val="0"/>
              <w:autoSpaceDN w:val="0"/>
              <w:snapToGrid w:val="0"/>
              <w:spacing w:after="0" w:line="240" w:lineRule="auto"/>
              <w:rPr>
                <w:rFonts w:hint="eastAsia" w:cs="宋体"/>
                <w:highlight w:val="none"/>
              </w:rPr>
            </w:pPr>
          </w:p>
        </w:tc>
        <w:tc>
          <w:tcPr>
            <w:tcW w:w="961" w:type="pct"/>
            <w:shd w:val="clear" w:color="auto" w:fill="auto"/>
            <w:vAlign w:val="center"/>
          </w:tcPr>
          <w:p w14:paraId="3A4AE27A">
            <w:pPr>
              <w:numPr>
                <w:ilvl w:val="255"/>
                <w:numId w:val="0"/>
              </w:numPr>
              <w:autoSpaceDE w:val="0"/>
              <w:autoSpaceDN w:val="0"/>
              <w:snapToGrid w:val="0"/>
              <w:spacing w:after="0" w:line="240" w:lineRule="auto"/>
              <w:rPr>
                <w:rFonts w:hint="eastAsia" w:cs="宋体"/>
                <w:highlight w:val="none"/>
              </w:rPr>
            </w:pPr>
            <w:r>
              <w:rPr>
                <w:rFonts w:hint="eastAsia" w:cs="宋体"/>
                <w:highlight w:val="none"/>
              </w:rPr>
              <w:t>调整状态下轨出电压测试</w:t>
            </w:r>
          </w:p>
        </w:tc>
        <w:tc>
          <w:tcPr>
            <w:tcW w:w="928" w:type="pct"/>
            <w:shd w:val="clear" w:color="auto" w:fill="auto"/>
            <w:vAlign w:val="center"/>
          </w:tcPr>
          <w:p w14:paraId="65DF24C8">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3C9301EB">
            <w:pPr>
              <w:numPr>
                <w:ilvl w:val="255"/>
                <w:numId w:val="0"/>
              </w:numPr>
              <w:autoSpaceDE w:val="0"/>
              <w:autoSpaceDN w:val="0"/>
              <w:snapToGrid w:val="0"/>
              <w:spacing w:after="0" w:line="240" w:lineRule="auto"/>
              <w:rPr>
                <w:rFonts w:hint="eastAsia" w:cs="宋体"/>
                <w:highlight w:val="none"/>
              </w:rPr>
            </w:pPr>
            <w:r>
              <w:rPr>
                <w:rFonts w:hint="eastAsia"/>
                <w:highlight w:val="none"/>
              </w:rPr>
              <w:t>第6.15条</w:t>
            </w:r>
          </w:p>
        </w:tc>
        <w:tc>
          <w:tcPr>
            <w:tcW w:w="897" w:type="pct"/>
            <w:shd w:val="clear" w:color="auto" w:fill="auto"/>
            <w:vAlign w:val="center"/>
          </w:tcPr>
          <w:p w14:paraId="6EBD7879">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75C3AD92">
            <w:pPr>
              <w:numPr>
                <w:ilvl w:val="255"/>
                <w:numId w:val="0"/>
              </w:numPr>
              <w:autoSpaceDE w:val="0"/>
              <w:autoSpaceDN w:val="0"/>
              <w:snapToGrid w:val="0"/>
              <w:spacing w:after="0" w:line="240" w:lineRule="auto"/>
              <w:rPr>
                <w:rFonts w:hint="eastAsia" w:cs="宋体"/>
                <w:highlight w:val="none"/>
              </w:rPr>
            </w:pPr>
            <w:r>
              <w:rPr>
                <w:rFonts w:hint="eastAsia"/>
                <w:highlight w:val="none"/>
              </w:rPr>
              <w:t>第6.15条</w:t>
            </w:r>
          </w:p>
        </w:tc>
        <w:tc>
          <w:tcPr>
            <w:tcW w:w="332" w:type="pct"/>
            <w:shd w:val="clear" w:color="auto" w:fill="auto"/>
            <w:vAlign w:val="center"/>
          </w:tcPr>
          <w:p w14:paraId="6EE69E5E">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06" w:type="pct"/>
            <w:shd w:val="clear" w:color="auto" w:fill="auto"/>
            <w:vAlign w:val="center"/>
          </w:tcPr>
          <w:p w14:paraId="20565E62">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39" w:type="pct"/>
            <w:shd w:val="clear" w:color="auto" w:fill="auto"/>
            <w:vAlign w:val="center"/>
          </w:tcPr>
          <w:p w14:paraId="2C6F8E2D">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26" w:type="pct"/>
            <w:shd w:val="clear" w:color="auto" w:fill="auto"/>
            <w:vAlign w:val="center"/>
          </w:tcPr>
          <w:p w14:paraId="4EAE0D25">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113B16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36" w:type="pct"/>
            <w:shd w:val="clear" w:color="auto" w:fill="auto"/>
            <w:vAlign w:val="center"/>
          </w:tcPr>
          <w:p w14:paraId="2333D6C8">
            <w:pPr>
              <w:numPr>
                <w:ilvl w:val="0"/>
                <w:numId w:val="9"/>
              </w:numPr>
              <w:autoSpaceDE w:val="0"/>
              <w:autoSpaceDN w:val="0"/>
              <w:snapToGrid w:val="0"/>
              <w:spacing w:after="0" w:line="240" w:lineRule="auto"/>
              <w:rPr>
                <w:rFonts w:hint="eastAsia" w:cs="宋体"/>
                <w:highlight w:val="none"/>
              </w:rPr>
            </w:pPr>
          </w:p>
        </w:tc>
        <w:tc>
          <w:tcPr>
            <w:tcW w:w="961" w:type="pct"/>
            <w:shd w:val="clear" w:color="auto" w:fill="auto"/>
            <w:vAlign w:val="center"/>
          </w:tcPr>
          <w:p w14:paraId="16C3791F">
            <w:pPr>
              <w:numPr>
                <w:ilvl w:val="255"/>
                <w:numId w:val="0"/>
              </w:numPr>
              <w:autoSpaceDE w:val="0"/>
              <w:autoSpaceDN w:val="0"/>
              <w:snapToGrid w:val="0"/>
              <w:spacing w:after="0" w:line="240" w:lineRule="auto"/>
              <w:rPr>
                <w:rFonts w:hint="eastAsia" w:cs="宋体"/>
                <w:highlight w:val="none"/>
              </w:rPr>
            </w:pPr>
            <w:r>
              <w:rPr>
                <w:rFonts w:hint="eastAsia" w:cs="宋体"/>
                <w:highlight w:val="none"/>
              </w:rPr>
              <w:t>分路状态下轨出电压测试</w:t>
            </w:r>
          </w:p>
        </w:tc>
        <w:tc>
          <w:tcPr>
            <w:tcW w:w="928" w:type="pct"/>
            <w:shd w:val="clear" w:color="auto" w:fill="auto"/>
            <w:vAlign w:val="center"/>
          </w:tcPr>
          <w:p w14:paraId="640A5228">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7AFEB5B3">
            <w:pPr>
              <w:numPr>
                <w:ilvl w:val="255"/>
                <w:numId w:val="0"/>
              </w:numPr>
              <w:autoSpaceDE w:val="0"/>
              <w:autoSpaceDN w:val="0"/>
              <w:snapToGrid w:val="0"/>
              <w:spacing w:after="0" w:line="240" w:lineRule="auto"/>
              <w:rPr>
                <w:rFonts w:hint="eastAsia" w:cs="宋体"/>
                <w:highlight w:val="none"/>
              </w:rPr>
            </w:pPr>
            <w:r>
              <w:rPr>
                <w:rFonts w:hint="eastAsia"/>
                <w:highlight w:val="none"/>
              </w:rPr>
              <w:t>第6.16条</w:t>
            </w:r>
          </w:p>
        </w:tc>
        <w:tc>
          <w:tcPr>
            <w:tcW w:w="897" w:type="pct"/>
            <w:shd w:val="clear" w:color="auto" w:fill="auto"/>
            <w:vAlign w:val="center"/>
          </w:tcPr>
          <w:p w14:paraId="188D86D2">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0879E442">
            <w:pPr>
              <w:numPr>
                <w:ilvl w:val="255"/>
                <w:numId w:val="0"/>
              </w:numPr>
              <w:autoSpaceDE w:val="0"/>
              <w:autoSpaceDN w:val="0"/>
              <w:snapToGrid w:val="0"/>
              <w:spacing w:after="0" w:line="240" w:lineRule="auto"/>
              <w:rPr>
                <w:rFonts w:hint="eastAsia" w:cs="宋体"/>
                <w:highlight w:val="none"/>
              </w:rPr>
            </w:pPr>
            <w:r>
              <w:rPr>
                <w:rFonts w:hint="eastAsia"/>
                <w:highlight w:val="none"/>
              </w:rPr>
              <w:t>第6.16条</w:t>
            </w:r>
          </w:p>
        </w:tc>
        <w:tc>
          <w:tcPr>
            <w:tcW w:w="332" w:type="pct"/>
            <w:shd w:val="clear" w:color="auto" w:fill="auto"/>
            <w:vAlign w:val="center"/>
          </w:tcPr>
          <w:p w14:paraId="473673C5">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06" w:type="pct"/>
            <w:shd w:val="clear" w:color="auto" w:fill="auto"/>
            <w:vAlign w:val="center"/>
          </w:tcPr>
          <w:p w14:paraId="0F042476">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39" w:type="pct"/>
            <w:shd w:val="clear" w:color="auto" w:fill="auto"/>
            <w:vAlign w:val="center"/>
          </w:tcPr>
          <w:p w14:paraId="2CF778D1">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26" w:type="pct"/>
            <w:shd w:val="clear" w:color="auto" w:fill="auto"/>
            <w:vAlign w:val="center"/>
          </w:tcPr>
          <w:p w14:paraId="2CE2BB60">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6633EF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36" w:type="pct"/>
            <w:shd w:val="clear" w:color="auto" w:fill="auto"/>
            <w:vAlign w:val="center"/>
          </w:tcPr>
          <w:p w14:paraId="22D5A203">
            <w:pPr>
              <w:numPr>
                <w:ilvl w:val="0"/>
                <w:numId w:val="9"/>
              </w:numPr>
              <w:autoSpaceDE w:val="0"/>
              <w:autoSpaceDN w:val="0"/>
              <w:snapToGrid w:val="0"/>
              <w:spacing w:after="0" w:line="240" w:lineRule="auto"/>
              <w:rPr>
                <w:rFonts w:hint="eastAsia" w:cs="宋体"/>
                <w:highlight w:val="none"/>
              </w:rPr>
            </w:pPr>
          </w:p>
        </w:tc>
        <w:tc>
          <w:tcPr>
            <w:tcW w:w="961" w:type="pct"/>
            <w:shd w:val="clear" w:color="auto" w:fill="auto"/>
            <w:vAlign w:val="center"/>
          </w:tcPr>
          <w:p w14:paraId="78B517B7">
            <w:pPr>
              <w:numPr>
                <w:ilvl w:val="255"/>
                <w:numId w:val="0"/>
              </w:numPr>
              <w:autoSpaceDE w:val="0"/>
              <w:autoSpaceDN w:val="0"/>
              <w:snapToGrid w:val="0"/>
              <w:spacing w:after="0" w:line="240" w:lineRule="auto"/>
              <w:rPr>
                <w:rFonts w:hint="eastAsia" w:cs="宋体"/>
                <w:highlight w:val="none"/>
              </w:rPr>
            </w:pPr>
            <w:r>
              <w:rPr>
                <w:rFonts w:hint="eastAsia" w:cs="宋体"/>
                <w:highlight w:val="none"/>
              </w:rPr>
              <w:t>分路状态下钢轨短路电流测试</w:t>
            </w:r>
          </w:p>
        </w:tc>
        <w:tc>
          <w:tcPr>
            <w:tcW w:w="928" w:type="pct"/>
            <w:shd w:val="clear" w:color="auto" w:fill="auto"/>
            <w:vAlign w:val="center"/>
          </w:tcPr>
          <w:p w14:paraId="565BC463">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1989DC04">
            <w:pPr>
              <w:numPr>
                <w:ilvl w:val="255"/>
                <w:numId w:val="0"/>
              </w:numPr>
              <w:autoSpaceDE w:val="0"/>
              <w:autoSpaceDN w:val="0"/>
              <w:snapToGrid w:val="0"/>
              <w:spacing w:after="0" w:line="240" w:lineRule="auto"/>
              <w:rPr>
                <w:rFonts w:hint="eastAsia" w:cs="宋体"/>
                <w:highlight w:val="none"/>
              </w:rPr>
            </w:pPr>
            <w:r>
              <w:rPr>
                <w:rFonts w:hint="eastAsia"/>
                <w:highlight w:val="none"/>
              </w:rPr>
              <w:t>第6.17条</w:t>
            </w:r>
          </w:p>
        </w:tc>
        <w:tc>
          <w:tcPr>
            <w:tcW w:w="897" w:type="pct"/>
            <w:shd w:val="clear" w:color="auto" w:fill="auto"/>
            <w:vAlign w:val="center"/>
          </w:tcPr>
          <w:p w14:paraId="58CA34F5">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605E7AFC">
            <w:pPr>
              <w:numPr>
                <w:ilvl w:val="255"/>
                <w:numId w:val="0"/>
              </w:numPr>
              <w:autoSpaceDE w:val="0"/>
              <w:autoSpaceDN w:val="0"/>
              <w:snapToGrid w:val="0"/>
              <w:spacing w:after="0" w:line="240" w:lineRule="auto"/>
              <w:rPr>
                <w:rFonts w:hint="eastAsia" w:cs="宋体"/>
                <w:highlight w:val="none"/>
              </w:rPr>
            </w:pPr>
            <w:r>
              <w:rPr>
                <w:rFonts w:hint="eastAsia"/>
                <w:highlight w:val="none"/>
              </w:rPr>
              <w:t>第6.17条</w:t>
            </w:r>
          </w:p>
        </w:tc>
        <w:tc>
          <w:tcPr>
            <w:tcW w:w="332" w:type="pct"/>
            <w:shd w:val="clear" w:color="auto" w:fill="auto"/>
            <w:vAlign w:val="center"/>
          </w:tcPr>
          <w:p w14:paraId="23A1098A">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06" w:type="pct"/>
            <w:shd w:val="clear" w:color="auto" w:fill="auto"/>
            <w:vAlign w:val="center"/>
          </w:tcPr>
          <w:p w14:paraId="73F7AD80">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39" w:type="pct"/>
            <w:shd w:val="clear" w:color="auto" w:fill="auto"/>
            <w:vAlign w:val="center"/>
          </w:tcPr>
          <w:p w14:paraId="7FC7F471">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26" w:type="pct"/>
            <w:shd w:val="clear" w:color="auto" w:fill="auto"/>
            <w:vAlign w:val="center"/>
          </w:tcPr>
          <w:p w14:paraId="34F99773">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44C7AC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36" w:type="pct"/>
            <w:shd w:val="clear" w:color="auto" w:fill="auto"/>
            <w:vAlign w:val="center"/>
          </w:tcPr>
          <w:p w14:paraId="716931A7">
            <w:pPr>
              <w:numPr>
                <w:ilvl w:val="0"/>
                <w:numId w:val="9"/>
              </w:numPr>
              <w:autoSpaceDE w:val="0"/>
              <w:autoSpaceDN w:val="0"/>
              <w:snapToGrid w:val="0"/>
              <w:spacing w:after="0" w:line="240" w:lineRule="auto"/>
              <w:rPr>
                <w:rFonts w:hint="eastAsia" w:cs="宋体"/>
                <w:highlight w:val="none"/>
              </w:rPr>
            </w:pPr>
          </w:p>
        </w:tc>
        <w:tc>
          <w:tcPr>
            <w:tcW w:w="961" w:type="pct"/>
            <w:shd w:val="clear" w:color="auto" w:fill="auto"/>
            <w:vAlign w:val="center"/>
          </w:tcPr>
          <w:p w14:paraId="6BA2D91D">
            <w:pPr>
              <w:numPr>
                <w:ilvl w:val="255"/>
                <w:numId w:val="0"/>
              </w:numPr>
              <w:autoSpaceDE w:val="0"/>
              <w:autoSpaceDN w:val="0"/>
              <w:snapToGrid w:val="0"/>
              <w:spacing w:after="0" w:line="240" w:lineRule="auto"/>
              <w:rPr>
                <w:rFonts w:hint="eastAsia" w:cs="宋体"/>
                <w:highlight w:val="none"/>
              </w:rPr>
            </w:pPr>
            <w:bookmarkStart w:id="51" w:name="_Toc9826"/>
            <w:r>
              <w:rPr>
                <w:rFonts w:hint="eastAsia" w:cs="宋体"/>
                <w:highlight w:val="none"/>
              </w:rPr>
              <w:t>区间主轨钢轨电气断离测试</w:t>
            </w:r>
            <w:bookmarkEnd w:id="51"/>
          </w:p>
        </w:tc>
        <w:tc>
          <w:tcPr>
            <w:tcW w:w="928" w:type="pct"/>
            <w:shd w:val="clear" w:color="auto" w:fill="auto"/>
            <w:vAlign w:val="center"/>
          </w:tcPr>
          <w:p w14:paraId="61701AB4">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24BD5E42">
            <w:pPr>
              <w:numPr>
                <w:ilvl w:val="255"/>
                <w:numId w:val="0"/>
              </w:numPr>
              <w:autoSpaceDE w:val="0"/>
              <w:autoSpaceDN w:val="0"/>
              <w:snapToGrid w:val="0"/>
              <w:spacing w:after="0" w:line="240" w:lineRule="auto"/>
              <w:rPr>
                <w:rFonts w:hint="eastAsia" w:cs="宋体"/>
                <w:highlight w:val="none"/>
              </w:rPr>
            </w:pPr>
            <w:r>
              <w:rPr>
                <w:rFonts w:hint="eastAsia"/>
                <w:highlight w:val="none"/>
              </w:rPr>
              <w:t>第6.18条</w:t>
            </w:r>
          </w:p>
        </w:tc>
        <w:tc>
          <w:tcPr>
            <w:tcW w:w="897" w:type="pct"/>
            <w:shd w:val="clear" w:color="auto" w:fill="auto"/>
            <w:vAlign w:val="center"/>
          </w:tcPr>
          <w:p w14:paraId="0FD5CEEA">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186F9EAF">
            <w:pPr>
              <w:numPr>
                <w:ilvl w:val="255"/>
                <w:numId w:val="0"/>
              </w:numPr>
              <w:autoSpaceDE w:val="0"/>
              <w:autoSpaceDN w:val="0"/>
              <w:snapToGrid w:val="0"/>
              <w:spacing w:after="0" w:line="240" w:lineRule="auto"/>
              <w:rPr>
                <w:rFonts w:hint="eastAsia" w:cs="宋体"/>
                <w:highlight w:val="none"/>
              </w:rPr>
            </w:pPr>
            <w:r>
              <w:rPr>
                <w:rFonts w:hint="eastAsia"/>
                <w:highlight w:val="none"/>
              </w:rPr>
              <w:t>第6.18条</w:t>
            </w:r>
          </w:p>
        </w:tc>
        <w:tc>
          <w:tcPr>
            <w:tcW w:w="332" w:type="pct"/>
            <w:shd w:val="clear" w:color="auto" w:fill="auto"/>
            <w:vAlign w:val="center"/>
          </w:tcPr>
          <w:p w14:paraId="0D27517B">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06" w:type="pct"/>
            <w:shd w:val="clear" w:color="auto" w:fill="auto"/>
            <w:vAlign w:val="center"/>
          </w:tcPr>
          <w:p w14:paraId="386D8E1C">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39" w:type="pct"/>
            <w:shd w:val="clear" w:color="auto" w:fill="auto"/>
            <w:vAlign w:val="center"/>
          </w:tcPr>
          <w:p w14:paraId="5DF1AB60">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26" w:type="pct"/>
            <w:shd w:val="clear" w:color="auto" w:fill="auto"/>
            <w:vAlign w:val="center"/>
          </w:tcPr>
          <w:p w14:paraId="1B486E99">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69390F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36" w:type="pct"/>
            <w:shd w:val="clear" w:color="auto" w:fill="auto"/>
            <w:vAlign w:val="center"/>
          </w:tcPr>
          <w:p w14:paraId="3B33E701">
            <w:pPr>
              <w:numPr>
                <w:ilvl w:val="0"/>
                <w:numId w:val="9"/>
              </w:numPr>
              <w:autoSpaceDE w:val="0"/>
              <w:autoSpaceDN w:val="0"/>
              <w:snapToGrid w:val="0"/>
              <w:spacing w:after="0" w:line="240" w:lineRule="auto"/>
              <w:rPr>
                <w:rFonts w:hint="eastAsia" w:cs="宋体"/>
                <w:highlight w:val="none"/>
              </w:rPr>
            </w:pPr>
          </w:p>
        </w:tc>
        <w:tc>
          <w:tcPr>
            <w:tcW w:w="961" w:type="pct"/>
            <w:shd w:val="clear" w:color="auto" w:fill="auto"/>
            <w:vAlign w:val="center"/>
          </w:tcPr>
          <w:p w14:paraId="5131F145">
            <w:pPr>
              <w:numPr>
                <w:ilvl w:val="255"/>
                <w:numId w:val="0"/>
              </w:numPr>
              <w:autoSpaceDE w:val="0"/>
              <w:autoSpaceDN w:val="0"/>
              <w:snapToGrid w:val="0"/>
              <w:spacing w:after="0" w:line="240" w:lineRule="auto"/>
              <w:rPr>
                <w:rFonts w:hint="eastAsia" w:cs="宋体"/>
                <w:highlight w:val="none"/>
              </w:rPr>
            </w:pPr>
            <w:r>
              <w:rPr>
                <w:rFonts w:hint="eastAsia" w:cs="宋体"/>
                <w:highlight w:val="none"/>
              </w:rPr>
              <w:t>电气绝缘节隔离系数测试</w:t>
            </w:r>
          </w:p>
        </w:tc>
        <w:tc>
          <w:tcPr>
            <w:tcW w:w="928" w:type="pct"/>
            <w:shd w:val="clear" w:color="auto" w:fill="auto"/>
            <w:vAlign w:val="center"/>
          </w:tcPr>
          <w:p w14:paraId="0401D117">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54BF1DD8">
            <w:pPr>
              <w:numPr>
                <w:ilvl w:val="255"/>
                <w:numId w:val="0"/>
              </w:numPr>
              <w:autoSpaceDE w:val="0"/>
              <w:autoSpaceDN w:val="0"/>
              <w:snapToGrid w:val="0"/>
              <w:spacing w:after="0" w:line="240" w:lineRule="auto"/>
              <w:rPr>
                <w:rFonts w:hint="eastAsia" w:cs="宋体"/>
                <w:highlight w:val="none"/>
              </w:rPr>
            </w:pPr>
            <w:r>
              <w:rPr>
                <w:rFonts w:hint="eastAsia"/>
                <w:highlight w:val="none"/>
              </w:rPr>
              <w:t>第7.1条</w:t>
            </w:r>
          </w:p>
        </w:tc>
        <w:tc>
          <w:tcPr>
            <w:tcW w:w="897" w:type="pct"/>
            <w:shd w:val="clear" w:color="auto" w:fill="auto"/>
            <w:vAlign w:val="center"/>
          </w:tcPr>
          <w:p w14:paraId="42E8D40A">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791B6509">
            <w:pPr>
              <w:numPr>
                <w:ilvl w:val="255"/>
                <w:numId w:val="0"/>
              </w:numPr>
              <w:autoSpaceDE w:val="0"/>
              <w:autoSpaceDN w:val="0"/>
              <w:snapToGrid w:val="0"/>
              <w:spacing w:after="0" w:line="240" w:lineRule="auto"/>
              <w:rPr>
                <w:rFonts w:hint="eastAsia" w:cs="宋体"/>
                <w:highlight w:val="none"/>
              </w:rPr>
            </w:pPr>
            <w:r>
              <w:rPr>
                <w:rFonts w:hint="eastAsia"/>
                <w:highlight w:val="none"/>
              </w:rPr>
              <w:t>第7.1条</w:t>
            </w:r>
          </w:p>
        </w:tc>
        <w:tc>
          <w:tcPr>
            <w:tcW w:w="332" w:type="pct"/>
            <w:shd w:val="clear" w:color="auto" w:fill="auto"/>
            <w:vAlign w:val="center"/>
          </w:tcPr>
          <w:p w14:paraId="2B000F92">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06" w:type="pct"/>
            <w:shd w:val="clear" w:color="auto" w:fill="auto"/>
            <w:vAlign w:val="center"/>
          </w:tcPr>
          <w:p w14:paraId="3C620CE9">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39" w:type="pct"/>
            <w:shd w:val="clear" w:color="auto" w:fill="auto"/>
            <w:vAlign w:val="center"/>
          </w:tcPr>
          <w:p w14:paraId="18961B51">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26" w:type="pct"/>
            <w:shd w:val="clear" w:color="auto" w:fill="auto"/>
            <w:vAlign w:val="center"/>
          </w:tcPr>
          <w:p w14:paraId="51A2AFA4">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298C81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36" w:type="pct"/>
            <w:shd w:val="clear" w:color="auto" w:fill="auto"/>
            <w:vAlign w:val="center"/>
          </w:tcPr>
          <w:p w14:paraId="4D1F2008">
            <w:pPr>
              <w:numPr>
                <w:ilvl w:val="0"/>
                <w:numId w:val="9"/>
              </w:numPr>
              <w:autoSpaceDE w:val="0"/>
              <w:autoSpaceDN w:val="0"/>
              <w:snapToGrid w:val="0"/>
              <w:spacing w:after="0" w:line="240" w:lineRule="auto"/>
              <w:rPr>
                <w:rFonts w:hint="eastAsia" w:cs="宋体"/>
                <w:highlight w:val="none"/>
              </w:rPr>
            </w:pPr>
          </w:p>
        </w:tc>
        <w:tc>
          <w:tcPr>
            <w:tcW w:w="961" w:type="pct"/>
            <w:shd w:val="clear" w:color="auto" w:fill="auto"/>
            <w:vAlign w:val="center"/>
          </w:tcPr>
          <w:p w14:paraId="3E1CAB79">
            <w:pPr>
              <w:numPr>
                <w:ilvl w:val="255"/>
                <w:numId w:val="0"/>
              </w:numPr>
              <w:autoSpaceDE w:val="0"/>
              <w:autoSpaceDN w:val="0"/>
              <w:snapToGrid w:val="0"/>
              <w:spacing w:after="0" w:line="240" w:lineRule="auto"/>
              <w:rPr>
                <w:rFonts w:hint="eastAsia" w:cs="宋体"/>
                <w:highlight w:val="none"/>
              </w:rPr>
            </w:pPr>
            <w:r>
              <w:rPr>
                <w:rFonts w:hint="eastAsia" w:cs="宋体"/>
                <w:highlight w:val="none"/>
              </w:rPr>
              <w:t>增设扼流变压器测试</w:t>
            </w:r>
          </w:p>
        </w:tc>
        <w:tc>
          <w:tcPr>
            <w:tcW w:w="928" w:type="pct"/>
            <w:shd w:val="clear" w:color="auto" w:fill="auto"/>
            <w:vAlign w:val="center"/>
          </w:tcPr>
          <w:p w14:paraId="6CEB0F41">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10B529B3">
            <w:pPr>
              <w:numPr>
                <w:ilvl w:val="255"/>
                <w:numId w:val="0"/>
              </w:numPr>
              <w:autoSpaceDE w:val="0"/>
              <w:autoSpaceDN w:val="0"/>
              <w:snapToGrid w:val="0"/>
              <w:spacing w:after="0" w:line="240" w:lineRule="auto"/>
              <w:rPr>
                <w:rFonts w:hint="eastAsia" w:cs="宋体"/>
                <w:highlight w:val="none"/>
              </w:rPr>
            </w:pPr>
            <w:r>
              <w:rPr>
                <w:rFonts w:hint="eastAsia"/>
                <w:highlight w:val="none"/>
              </w:rPr>
              <w:t>第7.2条</w:t>
            </w:r>
          </w:p>
        </w:tc>
        <w:tc>
          <w:tcPr>
            <w:tcW w:w="897" w:type="pct"/>
            <w:shd w:val="clear" w:color="auto" w:fill="auto"/>
            <w:vAlign w:val="center"/>
          </w:tcPr>
          <w:p w14:paraId="110D7FE3">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4DEFE25C">
            <w:pPr>
              <w:numPr>
                <w:ilvl w:val="255"/>
                <w:numId w:val="0"/>
              </w:numPr>
              <w:autoSpaceDE w:val="0"/>
              <w:autoSpaceDN w:val="0"/>
              <w:snapToGrid w:val="0"/>
              <w:spacing w:after="0" w:line="240" w:lineRule="auto"/>
              <w:rPr>
                <w:rFonts w:hint="eastAsia" w:cs="宋体"/>
                <w:highlight w:val="none"/>
              </w:rPr>
            </w:pPr>
            <w:r>
              <w:rPr>
                <w:rFonts w:hint="eastAsia"/>
                <w:highlight w:val="none"/>
              </w:rPr>
              <w:t>第7.2条</w:t>
            </w:r>
          </w:p>
        </w:tc>
        <w:tc>
          <w:tcPr>
            <w:tcW w:w="332" w:type="pct"/>
            <w:shd w:val="clear" w:color="auto" w:fill="auto"/>
            <w:vAlign w:val="center"/>
          </w:tcPr>
          <w:p w14:paraId="06CBB46C">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06" w:type="pct"/>
            <w:shd w:val="clear" w:color="auto" w:fill="auto"/>
            <w:vAlign w:val="center"/>
          </w:tcPr>
          <w:p w14:paraId="4FD55446">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39" w:type="pct"/>
            <w:shd w:val="clear" w:color="auto" w:fill="auto"/>
            <w:vAlign w:val="center"/>
          </w:tcPr>
          <w:p w14:paraId="460ECE62">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26" w:type="pct"/>
            <w:shd w:val="clear" w:color="auto" w:fill="auto"/>
            <w:vAlign w:val="center"/>
          </w:tcPr>
          <w:p w14:paraId="41104DFC">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4AE107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36" w:type="pct"/>
            <w:shd w:val="clear" w:color="auto" w:fill="auto"/>
            <w:vAlign w:val="center"/>
          </w:tcPr>
          <w:p w14:paraId="0E5E8913">
            <w:pPr>
              <w:numPr>
                <w:ilvl w:val="0"/>
                <w:numId w:val="9"/>
              </w:numPr>
              <w:autoSpaceDE w:val="0"/>
              <w:autoSpaceDN w:val="0"/>
              <w:snapToGrid w:val="0"/>
              <w:spacing w:after="0" w:line="240" w:lineRule="auto"/>
              <w:rPr>
                <w:rFonts w:hint="eastAsia" w:cs="宋体"/>
                <w:highlight w:val="none"/>
              </w:rPr>
            </w:pPr>
          </w:p>
        </w:tc>
        <w:tc>
          <w:tcPr>
            <w:tcW w:w="961" w:type="pct"/>
            <w:shd w:val="clear" w:color="auto" w:fill="auto"/>
            <w:vAlign w:val="center"/>
          </w:tcPr>
          <w:p w14:paraId="5BBD6190">
            <w:pPr>
              <w:numPr>
                <w:ilvl w:val="255"/>
                <w:numId w:val="0"/>
              </w:numPr>
              <w:autoSpaceDE w:val="0"/>
              <w:autoSpaceDN w:val="0"/>
              <w:snapToGrid w:val="0"/>
              <w:spacing w:after="0" w:line="240" w:lineRule="auto"/>
              <w:rPr>
                <w:rFonts w:hint="eastAsia" w:cs="宋体"/>
                <w:highlight w:val="none"/>
              </w:rPr>
            </w:pPr>
            <w:r>
              <w:rPr>
                <w:rFonts w:hint="eastAsia" w:cs="宋体"/>
                <w:highlight w:val="none"/>
              </w:rPr>
              <w:t>上电响应时间测试</w:t>
            </w:r>
          </w:p>
        </w:tc>
        <w:tc>
          <w:tcPr>
            <w:tcW w:w="928" w:type="pct"/>
            <w:shd w:val="clear" w:color="auto" w:fill="auto"/>
            <w:vAlign w:val="center"/>
          </w:tcPr>
          <w:p w14:paraId="0B54ABFB">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4A56676B">
            <w:pPr>
              <w:numPr>
                <w:ilvl w:val="255"/>
                <w:numId w:val="0"/>
              </w:numPr>
              <w:autoSpaceDE w:val="0"/>
              <w:autoSpaceDN w:val="0"/>
              <w:snapToGrid w:val="0"/>
              <w:spacing w:after="0" w:line="240" w:lineRule="auto"/>
              <w:rPr>
                <w:rFonts w:hint="eastAsia" w:cs="宋体"/>
                <w:highlight w:val="none"/>
              </w:rPr>
            </w:pPr>
            <w:r>
              <w:rPr>
                <w:rFonts w:hint="eastAsia"/>
                <w:highlight w:val="none"/>
              </w:rPr>
              <w:t>第7.6条</w:t>
            </w:r>
          </w:p>
        </w:tc>
        <w:tc>
          <w:tcPr>
            <w:tcW w:w="897" w:type="pct"/>
            <w:shd w:val="clear" w:color="auto" w:fill="auto"/>
            <w:vAlign w:val="center"/>
          </w:tcPr>
          <w:p w14:paraId="6FCA464A">
            <w:pPr>
              <w:numPr>
                <w:ilvl w:val="255"/>
                <w:numId w:val="0"/>
              </w:numPr>
              <w:autoSpaceDE w:val="0"/>
              <w:autoSpaceDN w:val="0"/>
              <w:snapToGrid w:val="0"/>
              <w:spacing w:after="0" w:line="240" w:lineRule="auto"/>
              <w:rPr>
                <w:rFonts w:hint="eastAsia"/>
                <w:highlight w:val="none"/>
              </w:rPr>
            </w:pPr>
            <w:r>
              <w:rPr>
                <w:rFonts w:hint="eastAsia"/>
                <w:highlight w:val="none"/>
              </w:rPr>
              <w:t>TB/T 3206—2017</w:t>
            </w:r>
          </w:p>
          <w:p w14:paraId="3DF77D98">
            <w:pPr>
              <w:numPr>
                <w:ilvl w:val="255"/>
                <w:numId w:val="0"/>
              </w:numPr>
              <w:autoSpaceDE w:val="0"/>
              <w:autoSpaceDN w:val="0"/>
              <w:snapToGrid w:val="0"/>
              <w:spacing w:after="0" w:line="240" w:lineRule="auto"/>
              <w:rPr>
                <w:rFonts w:hint="eastAsia" w:cs="宋体"/>
                <w:highlight w:val="none"/>
              </w:rPr>
            </w:pPr>
            <w:r>
              <w:rPr>
                <w:rFonts w:hint="eastAsia"/>
                <w:highlight w:val="none"/>
              </w:rPr>
              <w:t>第7.6条</w:t>
            </w:r>
          </w:p>
        </w:tc>
        <w:tc>
          <w:tcPr>
            <w:tcW w:w="332" w:type="pct"/>
            <w:shd w:val="clear" w:color="auto" w:fill="auto"/>
            <w:vAlign w:val="center"/>
          </w:tcPr>
          <w:p w14:paraId="5A99FBAC">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406" w:type="pct"/>
            <w:shd w:val="clear" w:color="auto" w:fill="auto"/>
            <w:vAlign w:val="center"/>
          </w:tcPr>
          <w:p w14:paraId="6058CBF3">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39" w:type="pct"/>
            <w:shd w:val="clear" w:color="auto" w:fill="auto"/>
            <w:vAlign w:val="center"/>
          </w:tcPr>
          <w:p w14:paraId="49951AA5">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26" w:type="pct"/>
            <w:shd w:val="clear" w:color="auto" w:fill="auto"/>
            <w:vAlign w:val="center"/>
          </w:tcPr>
          <w:p w14:paraId="782BFEF5">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bl>
    <w:p w14:paraId="35DA1AEE">
      <w:pPr>
        <w:pStyle w:val="31"/>
        <w:spacing w:before="156" w:beforeLines="50" w:after="156" w:afterLines="50"/>
        <w:ind w:firstLine="0" w:firstLineChars="0"/>
        <w:jc w:val="center"/>
        <w:rPr>
          <w:rFonts w:hint="eastAsia" w:ascii="黑体" w:hAnsi="黑体" w:eastAsia="黑体"/>
          <w:highlight w:val="none"/>
        </w:rPr>
      </w:pPr>
      <w:r>
        <w:rPr>
          <w:rFonts w:hint="eastAsia" w:ascii="黑体" w:hAnsi="黑体" w:eastAsia="黑体"/>
          <w:highlight w:val="none"/>
        </w:rPr>
        <w:t>表 9  ZPW-2000轨道电路设备硬件检验内容、要求及方法</w:t>
      </w:r>
    </w:p>
    <w:tbl>
      <w:tblPr>
        <w:tblStyle w:val="123"/>
        <w:tblW w:w="508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604"/>
        <w:gridCol w:w="1462"/>
        <w:gridCol w:w="1996"/>
        <w:gridCol w:w="1930"/>
        <w:gridCol w:w="717"/>
        <w:gridCol w:w="872"/>
        <w:gridCol w:w="730"/>
        <w:gridCol w:w="702"/>
      </w:tblGrid>
      <w:tr w14:paraId="73A99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0B47F5EE">
            <w:pPr>
              <w:numPr>
                <w:ilvl w:val="255"/>
                <w:numId w:val="0"/>
              </w:numPr>
              <w:autoSpaceDE w:val="0"/>
              <w:autoSpaceDN w:val="0"/>
              <w:snapToGrid w:val="0"/>
              <w:spacing w:after="0" w:line="240" w:lineRule="auto"/>
              <w:rPr>
                <w:rFonts w:hint="eastAsia" w:cs="宋体"/>
                <w:highlight w:val="none"/>
              </w:rPr>
            </w:pPr>
            <w:r>
              <w:rPr>
                <w:rFonts w:hint="eastAsia" w:cs="宋体"/>
                <w:highlight w:val="none"/>
              </w:rPr>
              <w:t>序号</w:t>
            </w:r>
          </w:p>
        </w:tc>
        <w:tc>
          <w:tcPr>
            <w:tcW w:w="1061" w:type="pct"/>
            <w:gridSpan w:val="2"/>
            <w:vAlign w:val="center"/>
          </w:tcPr>
          <w:p w14:paraId="62B25A4A">
            <w:pPr>
              <w:numPr>
                <w:ilvl w:val="255"/>
                <w:numId w:val="0"/>
              </w:numPr>
              <w:autoSpaceDE w:val="0"/>
              <w:autoSpaceDN w:val="0"/>
              <w:snapToGrid w:val="0"/>
              <w:spacing w:after="0" w:line="240" w:lineRule="auto"/>
              <w:rPr>
                <w:rFonts w:hint="eastAsia" w:cs="宋体"/>
                <w:highlight w:val="none"/>
              </w:rPr>
            </w:pPr>
            <w:r>
              <w:rPr>
                <w:rFonts w:hint="eastAsia" w:cs="宋体"/>
                <w:highlight w:val="none"/>
              </w:rPr>
              <w:t>检验项目</w:t>
            </w:r>
          </w:p>
        </w:tc>
        <w:tc>
          <w:tcPr>
            <w:tcW w:w="1025" w:type="pct"/>
            <w:vAlign w:val="center"/>
          </w:tcPr>
          <w:p w14:paraId="6F3EB6E0">
            <w:pPr>
              <w:numPr>
                <w:ilvl w:val="255"/>
                <w:numId w:val="0"/>
              </w:numPr>
              <w:autoSpaceDE w:val="0"/>
              <w:autoSpaceDN w:val="0"/>
              <w:snapToGrid w:val="0"/>
              <w:spacing w:after="0" w:line="240" w:lineRule="auto"/>
              <w:rPr>
                <w:rFonts w:hint="eastAsia" w:cs="宋体"/>
                <w:highlight w:val="none"/>
              </w:rPr>
            </w:pPr>
            <w:r>
              <w:rPr>
                <w:rFonts w:hint="eastAsia" w:cs="宋体"/>
                <w:highlight w:val="none"/>
              </w:rPr>
              <w:t>技术要求</w:t>
            </w:r>
          </w:p>
        </w:tc>
        <w:tc>
          <w:tcPr>
            <w:tcW w:w="991" w:type="pct"/>
            <w:vAlign w:val="center"/>
          </w:tcPr>
          <w:p w14:paraId="53FAA217">
            <w:pPr>
              <w:numPr>
                <w:ilvl w:val="255"/>
                <w:numId w:val="0"/>
              </w:numPr>
              <w:autoSpaceDE w:val="0"/>
              <w:autoSpaceDN w:val="0"/>
              <w:snapToGrid w:val="0"/>
              <w:spacing w:after="0" w:line="240" w:lineRule="auto"/>
              <w:rPr>
                <w:rFonts w:hint="eastAsia" w:cs="宋体"/>
                <w:highlight w:val="none"/>
              </w:rPr>
            </w:pPr>
            <w:r>
              <w:rPr>
                <w:rFonts w:hint="eastAsia" w:cs="宋体"/>
                <w:highlight w:val="none"/>
              </w:rPr>
              <w:t>检验方法</w:t>
            </w:r>
          </w:p>
        </w:tc>
        <w:tc>
          <w:tcPr>
            <w:tcW w:w="368" w:type="pct"/>
            <w:vAlign w:val="center"/>
          </w:tcPr>
          <w:p w14:paraId="512929CA">
            <w:pPr>
              <w:numPr>
                <w:ilvl w:val="255"/>
                <w:numId w:val="0"/>
              </w:numPr>
              <w:autoSpaceDE w:val="0"/>
              <w:autoSpaceDN w:val="0"/>
              <w:snapToGrid w:val="0"/>
              <w:spacing w:after="0" w:line="240" w:lineRule="auto"/>
              <w:rPr>
                <w:rFonts w:hint="eastAsia" w:cs="宋体"/>
                <w:bCs/>
                <w:highlight w:val="none"/>
              </w:rPr>
            </w:pPr>
            <w:r>
              <w:rPr>
                <w:rFonts w:hint="eastAsia" w:cs="宋体"/>
                <w:bCs/>
                <w:highlight w:val="none"/>
              </w:rPr>
              <w:t>型式</w:t>
            </w:r>
          </w:p>
          <w:p w14:paraId="333517A1">
            <w:pPr>
              <w:numPr>
                <w:ilvl w:val="255"/>
                <w:numId w:val="0"/>
              </w:numPr>
              <w:autoSpaceDE w:val="0"/>
              <w:autoSpaceDN w:val="0"/>
              <w:snapToGrid w:val="0"/>
              <w:spacing w:after="0" w:line="240" w:lineRule="auto"/>
              <w:rPr>
                <w:rFonts w:hint="eastAsia" w:cs="宋体"/>
                <w:highlight w:val="none"/>
              </w:rPr>
            </w:pPr>
            <w:r>
              <w:rPr>
                <w:rFonts w:hint="eastAsia" w:cs="宋体"/>
                <w:bCs/>
                <w:highlight w:val="none"/>
              </w:rPr>
              <w:t>试验</w:t>
            </w:r>
          </w:p>
        </w:tc>
        <w:tc>
          <w:tcPr>
            <w:tcW w:w="448" w:type="pct"/>
            <w:vAlign w:val="center"/>
          </w:tcPr>
          <w:p w14:paraId="16D84EE3">
            <w:pPr>
              <w:numPr>
                <w:ilvl w:val="255"/>
                <w:numId w:val="0"/>
              </w:numPr>
              <w:autoSpaceDE w:val="0"/>
              <w:autoSpaceDN w:val="0"/>
              <w:snapToGrid w:val="0"/>
              <w:spacing w:after="0" w:line="240" w:lineRule="auto"/>
              <w:rPr>
                <w:rFonts w:hint="eastAsia" w:cs="宋体"/>
                <w:highlight w:val="none"/>
              </w:rPr>
            </w:pPr>
            <w:r>
              <w:rPr>
                <w:rFonts w:hint="eastAsia" w:cs="宋体"/>
                <w:bCs/>
                <w:highlight w:val="none"/>
              </w:rPr>
              <w:t>重要性能项目</w:t>
            </w:r>
          </w:p>
        </w:tc>
        <w:tc>
          <w:tcPr>
            <w:tcW w:w="375" w:type="pct"/>
            <w:vAlign w:val="center"/>
          </w:tcPr>
          <w:p w14:paraId="03571450">
            <w:pPr>
              <w:numPr>
                <w:ilvl w:val="255"/>
                <w:numId w:val="0"/>
              </w:numPr>
              <w:autoSpaceDE w:val="0"/>
              <w:autoSpaceDN w:val="0"/>
              <w:snapToGrid w:val="0"/>
              <w:spacing w:after="0" w:line="240" w:lineRule="auto"/>
              <w:rPr>
                <w:rFonts w:hint="eastAsia" w:cs="宋体"/>
                <w:highlight w:val="none"/>
              </w:rPr>
            </w:pPr>
            <w:r>
              <w:rPr>
                <w:rFonts w:hint="eastAsia" w:cs="宋体"/>
                <w:bCs/>
                <w:highlight w:val="none"/>
              </w:rPr>
              <w:t>监督检测</w:t>
            </w:r>
          </w:p>
        </w:tc>
        <w:tc>
          <w:tcPr>
            <w:tcW w:w="360" w:type="pct"/>
            <w:vAlign w:val="center"/>
          </w:tcPr>
          <w:p w14:paraId="3EB2FD3B">
            <w:pPr>
              <w:numPr>
                <w:ilvl w:val="255"/>
                <w:numId w:val="0"/>
              </w:numPr>
              <w:autoSpaceDE w:val="0"/>
              <w:autoSpaceDN w:val="0"/>
              <w:snapToGrid w:val="0"/>
              <w:spacing w:after="0" w:line="240" w:lineRule="auto"/>
              <w:rPr>
                <w:rFonts w:hint="eastAsia" w:cs="宋体"/>
                <w:highlight w:val="none"/>
              </w:rPr>
            </w:pPr>
            <w:r>
              <w:rPr>
                <w:rFonts w:hint="eastAsia" w:cs="宋体"/>
                <w:highlight w:val="none"/>
              </w:rPr>
              <w:t>现场检查</w:t>
            </w:r>
          </w:p>
        </w:tc>
      </w:tr>
      <w:tr w14:paraId="0BCA0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blHeader/>
        </w:trPr>
        <w:tc>
          <w:tcPr>
            <w:tcW w:w="372" w:type="pct"/>
            <w:vAlign w:val="center"/>
          </w:tcPr>
          <w:p w14:paraId="4BBE6A8B">
            <w:pPr>
              <w:numPr>
                <w:ilvl w:val="0"/>
                <w:numId w:val="10"/>
              </w:numPr>
              <w:autoSpaceDE w:val="0"/>
              <w:autoSpaceDN w:val="0"/>
              <w:snapToGrid w:val="0"/>
              <w:spacing w:after="0" w:line="240" w:lineRule="auto"/>
              <w:ind w:left="425" w:hanging="425"/>
              <w:rPr>
                <w:rFonts w:hint="eastAsia" w:cs="宋体"/>
                <w:highlight w:val="none"/>
              </w:rPr>
            </w:pPr>
          </w:p>
        </w:tc>
        <w:tc>
          <w:tcPr>
            <w:tcW w:w="1061" w:type="pct"/>
            <w:gridSpan w:val="2"/>
            <w:vAlign w:val="center"/>
          </w:tcPr>
          <w:p w14:paraId="630A29E4">
            <w:pPr>
              <w:numPr>
                <w:ilvl w:val="255"/>
                <w:numId w:val="0"/>
              </w:numPr>
              <w:autoSpaceDE w:val="0"/>
              <w:autoSpaceDN w:val="0"/>
              <w:snapToGrid w:val="0"/>
              <w:spacing w:after="0" w:line="240" w:lineRule="auto"/>
              <w:rPr>
                <w:rFonts w:hint="eastAsia" w:cs="宋体"/>
                <w:highlight w:val="none"/>
              </w:rPr>
            </w:pPr>
            <w:r>
              <w:rPr>
                <w:rFonts w:hint="eastAsia" w:cs="宋体"/>
                <w:highlight w:val="none"/>
              </w:rPr>
              <w:t>外观检查</w:t>
            </w:r>
          </w:p>
        </w:tc>
        <w:tc>
          <w:tcPr>
            <w:tcW w:w="1025" w:type="pct"/>
            <w:vAlign w:val="center"/>
          </w:tcPr>
          <w:p w14:paraId="17F5F00A">
            <w:pPr>
              <w:numPr>
                <w:ilvl w:val="255"/>
                <w:numId w:val="0"/>
              </w:numPr>
              <w:autoSpaceDE w:val="0"/>
              <w:autoSpaceDN w:val="0"/>
              <w:snapToGrid w:val="0"/>
              <w:spacing w:after="0" w:line="240" w:lineRule="auto"/>
              <w:rPr>
                <w:rFonts w:hint="eastAsia" w:eastAsiaTheme="minorEastAsia"/>
                <w:highlight w:val="none"/>
              </w:rPr>
            </w:pPr>
            <w:r>
              <w:rPr>
                <w:rFonts w:hint="eastAsia" w:eastAsiaTheme="minorEastAsia"/>
                <w:highlight w:val="none"/>
              </w:rPr>
              <w:t>TB/T 3532—2018</w:t>
            </w:r>
          </w:p>
          <w:p w14:paraId="51066BCD">
            <w:pPr>
              <w:numPr>
                <w:ilvl w:val="255"/>
                <w:numId w:val="0"/>
              </w:numPr>
              <w:autoSpaceDE w:val="0"/>
              <w:autoSpaceDN w:val="0"/>
              <w:snapToGrid w:val="0"/>
              <w:spacing w:after="0" w:line="240" w:lineRule="auto"/>
              <w:rPr>
                <w:rFonts w:hint="eastAsia"/>
                <w:highlight w:val="none"/>
              </w:rPr>
            </w:pPr>
            <w:r>
              <w:rPr>
                <w:rFonts w:hint="eastAsia" w:eastAsiaTheme="minorEastAsia"/>
                <w:highlight w:val="none"/>
              </w:rPr>
              <w:t>第5.1条</w:t>
            </w:r>
          </w:p>
        </w:tc>
        <w:tc>
          <w:tcPr>
            <w:tcW w:w="991" w:type="pct"/>
            <w:vAlign w:val="center"/>
          </w:tcPr>
          <w:p w14:paraId="7E626BD7">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20D0052D">
            <w:pPr>
              <w:numPr>
                <w:ilvl w:val="255"/>
                <w:numId w:val="0"/>
              </w:numPr>
              <w:autoSpaceDE w:val="0"/>
              <w:autoSpaceDN w:val="0"/>
              <w:snapToGrid w:val="0"/>
              <w:spacing w:after="0" w:line="240" w:lineRule="auto"/>
              <w:rPr>
                <w:rFonts w:hint="eastAsia" w:cs="宋体"/>
                <w:highlight w:val="none"/>
              </w:rPr>
            </w:pPr>
            <w:r>
              <w:rPr>
                <w:rFonts w:hint="eastAsia"/>
                <w:highlight w:val="none"/>
              </w:rPr>
              <w:t>第4.4条</w:t>
            </w:r>
          </w:p>
        </w:tc>
        <w:tc>
          <w:tcPr>
            <w:tcW w:w="368" w:type="pct"/>
            <w:vAlign w:val="center"/>
          </w:tcPr>
          <w:p w14:paraId="676362BE">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448" w:type="pct"/>
            <w:vAlign w:val="center"/>
          </w:tcPr>
          <w:p w14:paraId="6ACFF33B">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75" w:type="pct"/>
            <w:vAlign w:val="center"/>
          </w:tcPr>
          <w:p w14:paraId="46B300F7">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60" w:type="pct"/>
            <w:vAlign w:val="center"/>
          </w:tcPr>
          <w:p w14:paraId="5C38D82C">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55AED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blHeader/>
        </w:trPr>
        <w:tc>
          <w:tcPr>
            <w:tcW w:w="372" w:type="pct"/>
            <w:vMerge w:val="restart"/>
            <w:vAlign w:val="center"/>
          </w:tcPr>
          <w:p w14:paraId="602F8661">
            <w:pPr>
              <w:numPr>
                <w:ilvl w:val="0"/>
                <w:numId w:val="10"/>
              </w:numPr>
              <w:autoSpaceDE w:val="0"/>
              <w:autoSpaceDN w:val="0"/>
              <w:snapToGrid w:val="0"/>
              <w:spacing w:after="0" w:line="240" w:lineRule="auto"/>
              <w:ind w:left="425" w:hanging="425"/>
              <w:rPr>
                <w:rFonts w:hint="eastAsia" w:cs="宋体"/>
                <w:highlight w:val="none"/>
              </w:rPr>
            </w:pPr>
          </w:p>
        </w:tc>
        <w:tc>
          <w:tcPr>
            <w:tcW w:w="310" w:type="pct"/>
            <w:vMerge w:val="restart"/>
            <w:vAlign w:val="center"/>
          </w:tcPr>
          <w:p w14:paraId="1A4310DB">
            <w:pPr>
              <w:numPr>
                <w:ilvl w:val="255"/>
                <w:numId w:val="0"/>
              </w:numPr>
              <w:autoSpaceDE w:val="0"/>
              <w:autoSpaceDN w:val="0"/>
              <w:snapToGrid w:val="0"/>
              <w:spacing w:after="0" w:line="240" w:lineRule="auto"/>
              <w:rPr>
                <w:rFonts w:hint="eastAsia" w:cs="宋体"/>
                <w:highlight w:val="none"/>
              </w:rPr>
            </w:pPr>
            <w:r>
              <w:rPr>
                <w:rFonts w:hint="eastAsia" w:cs="宋体"/>
                <w:highlight w:val="none"/>
              </w:rPr>
              <w:t>电气性能技术指标测试</w:t>
            </w:r>
          </w:p>
          <w:p w14:paraId="19EA5E54">
            <w:pPr>
              <w:autoSpaceDE w:val="0"/>
              <w:autoSpaceDN w:val="0"/>
              <w:snapToGrid w:val="0"/>
              <w:spacing w:after="0" w:line="240" w:lineRule="auto"/>
              <w:rPr>
                <w:rFonts w:hint="eastAsia" w:cs="宋体"/>
                <w:highlight w:val="none"/>
              </w:rPr>
            </w:pPr>
          </w:p>
        </w:tc>
        <w:tc>
          <w:tcPr>
            <w:tcW w:w="751" w:type="pct"/>
            <w:vAlign w:val="center"/>
          </w:tcPr>
          <w:p w14:paraId="4F317BE8">
            <w:pPr>
              <w:numPr>
                <w:ilvl w:val="255"/>
                <w:numId w:val="0"/>
              </w:numPr>
              <w:autoSpaceDE w:val="0"/>
              <w:autoSpaceDN w:val="0"/>
              <w:snapToGrid w:val="0"/>
              <w:spacing w:after="0" w:line="240" w:lineRule="auto"/>
              <w:rPr>
                <w:rFonts w:hint="eastAsia" w:cs="宋体"/>
                <w:highlight w:val="none"/>
              </w:rPr>
            </w:pPr>
            <w:r>
              <w:rPr>
                <w:rFonts w:hint="eastAsia" w:cs="宋体"/>
                <w:highlight w:val="none"/>
              </w:rPr>
              <w:t>发送设备</w:t>
            </w:r>
          </w:p>
        </w:tc>
        <w:tc>
          <w:tcPr>
            <w:tcW w:w="1025" w:type="pct"/>
            <w:vAlign w:val="center"/>
          </w:tcPr>
          <w:p w14:paraId="386B4062">
            <w:pPr>
              <w:numPr>
                <w:ilvl w:val="255"/>
                <w:numId w:val="0"/>
              </w:numPr>
              <w:autoSpaceDE w:val="0"/>
              <w:autoSpaceDN w:val="0"/>
              <w:snapToGrid w:val="0"/>
              <w:spacing w:after="0" w:line="240" w:lineRule="auto"/>
              <w:rPr>
                <w:rFonts w:hint="eastAsia" w:eastAsiaTheme="minorEastAsia"/>
                <w:highlight w:val="none"/>
              </w:rPr>
            </w:pPr>
            <w:r>
              <w:rPr>
                <w:rFonts w:hint="eastAsia" w:eastAsiaTheme="minorEastAsia"/>
                <w:highlight w:val="none"/>
              </w:rPr>
              <w:t>TB/T 3532—2018</w:t>
            </w:r>
          </w:p>
          <w:p w14:paraId="0591C5EC">
            <w:pPr>
              <w:numPr>
                <w:ilvl w:val="255"/>
                <w:numId w:val="0"/>
              </w:numPr>
              <w:autoSpaceDE w:val="0"/>
              <w:autoSpaceDN w:val="0"/>
              <w:snapToGrid w:val="0"/>
              <w:spacing w:after="0" w:line="240" w:lineRule="auto"/>
              <w:rPr>
                <w:rFonts w:hint="eastAsia" w:cs="宋体"/>
                <w:highlight w:val="none"/>
              </w:rPr>
            </w:pPr>
            <w:r>
              <w:rPr>
                <w:rFonts w:hint="eastAsia" w:eastAsiaTheme="minorEastAsia"/>
                <w:highlight w:val="none"/>
              </w:rPr>
              <w:t>第5.2.1条</w:t>
            </w:r>
          </w:p>
        </w:tc>
        <w:tc>
          <w:tcPr>
            <w:tcW w:w="991" w:type="pct"/>
            <w:vAlign w:val="center"/>
          </w:tcPr>
          <w:p w14:paraId="4462ABCD">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1865B2BD">
            <w:pPr>
              <w:numPr>
                <w:ilvl w:val="255"/>
                <w:numId w:val="0"/>
              </w:numPr>
              <w:autoSpaceDE w:val="0"/>
              <w:autoSpaceDN w:val="0"/>
              <w:snapToGrid w:val="0"/>
              <w:spacing w:after="0" w:line="240" w:lineRule="auto"/>
              <w:rPr>
                <w:rFonts w:hint="eastAsia"/>
                <w:highlight w:val="none"/>
              </w:rPr>
            </w:pPr>
            <w:r>
              <w:rPr>
                <w:rFonts w:hint="eastAsia"/>
                <w:highlight w:val="none"/>
              </w:rPr>
              <w:t>第4.5.1.1条</w:t>
            </w:r>
          </w:p>
        </w:tc>
        <w:tc>
          <w:tcPr>
            <w:tcW w:w="368" w:type="pct"/>
            <w:vAlign w:val="center"/>
          </w:tcPr>
          <w:p w14:paraId="1086B948">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48" w:type="pct"/>
            <w:vAlign w:val="center"/>
          </w:tcPr>
          <w:p w14:paraId="1B7EB09D">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75" w:type="pct"/>
            <w:vAlign w:val="center"/>
          </w:tcPr>
          <w:p w14:paraId="664A2603">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60" w:type="pct"/>
            <w:vAlign w:val="center"/>
          </w:tcPr>
          <w:p w14:paraId="45A13D05">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6F6B4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blHeader/>
        </w:trPr>
        <w:tc>
          <w:tcPr>
            <w:tcW w:w="372" w:type="pct"/>
            <w:vMerge w:val="continue"/>
            <w:vAlign w:val="center"/>
          </w:tcPr>
          <w:p w14:paraId="2EEC9BFE">
            <w:pPr>
              <w:autoSpaceDE w:val="0"/>
              <w:autoSpaceDN w:val="0"/>
              <w:snapToGrid w:val="0"/>
              <w:spacing w:after="0" w:line="240" w:lineRule="auto"/>
              <w:rPr>
                <w:rFonts w:hint="eastAsia"/>
                <w:highlight w:val="none"/>
              </w:rPr>
            </w:pPr>
          </w:p>
        </w:tc>
        <w:tc>
          <w:tcPr>
            <w:tcW w:w="310" w:type="pct"/>
            <w:vMerge w:val="continue"/>
            <w:vAlign w:val="center"/>
          </w:tcPr>
          <w:p w14:paraId="46293E82">
            <w:pPr>
              <w:autoSpaceDE w:val="0"/>
              <w:autoSpaceDN w:val="0"/>
              <w:snapToGrid w:val="0"/>
              <w:spacing w:after="0" w:line="240" w:lineRule="auto"/>
              <w:rPr>
                <w:rFonts w:hint="eastAsia"/>
                <w:highlight w:val="none"/>
              </w:rPr>
            </w:pPr>
          </w:p>
        </w:tc>
        <w:tc>
          <w:tcPr>
            <w:tcW w:w="751" w:type="pct"/>
            <w:vAlign w:val="center"/>
          </w:tcPr>
          <w:p w14:paraId="374FD5E5">
            <w:pPr>
              <w:numPr>
                <w:ilvl w:val="255"/>
                <w:numId w:val="0"/>
              </w:numPr>
              <w:autoSpaceDE w:val="0"/>
              <w:autoSpaceDN w:val="0"/>
              <w:snapToGrid w:val="0"/>
              <w:spacing w:after="0" w:line="240" w:lineRule="auto"/>
              <w:rPr>
                <w:rFonts w:hint="eastAsia" w:cs="宋体"/>
                <w:highlight w:val="none"/>
              </w:rPr>
            </w:pPr>
            <w:r>
              <w:rPr>
                <w:rFonts w:hint="eastAsia" w:cs="宋体"/>
                <w:highlight w:val="none"/>
              </w:rPr>
              <w:t>接收设备</w:t>
            </w:r>
          </w:p>
        </w:tc>
        <w:tc>
          <w:tcPr>
            <w:tcW w:w="1025" w:type="pct"/>
            <w:vAlign w:val="center"/>
          </w:tcPr>
          <w:p w14:paraId="0CCD95C6">
            <w:pPr>
              <w:numPr>
                <w:ilvl w:val="255"/>
                <w:numId w:val="0"/>
              </w:numPr>
              <w:autoSpaceDE w:val="0"/>
              <w:autoSpaceDN w:val="0"/>
              <w:snapToGrid w:val="0"/>
              <w:spacing w:after="0" w:line="240" w:lineRule="auto"/>
              <w:rPr>
                <w:rFonts w:hint="eastAsia" w:eastAsiaTheme="minorEastAsia"/>
                <w:highlight w:val="none"/>
              </w:rPr>
            </w:pPr>
            <w:r>
              <w:rPr>
                <w:rFonts w:hint="eastAsia" w:eastAsiaTheme="minorEastAsia"/>
                <w:highlight w:val="none"/>
              </w:rPr>
              <w:t>TB/T 3532—2018</w:t>
            </w:r>
          </w:p>
          <w:p w14:paraId="45F78FC4">
            <w:pPr>
              <w:numPr>
                <w:ilvl w:val="255"/>
                <w:numId w:val="0"/>
              </w:numPr>
              <w:autoSpaceDE w:val="0"/>
              <w:autoSpaceDN w:val="0"/>
              <w:snapToGrid w:val="0"/>
              <w:spacing w:after="0" w:line="240" w:lineRule="auto"/>
              <w:rPr>
                <w:rFonts w:hint="eastAsia" w:cs="宋体"/>
                <w:highlight w:val="none"/>
              </w:rPr>
            </w:pPr>
            <w:r>
              <w:rPr>
                <w:rFonts w:hint="eastAsia" w:eastAsiaTheme="minorEastAsia"/>
                <w:highlight w:val="none"/>
              </w:rPr>
              <w:t>第5.2.2条</w:t>
            </w:r>
          </w:p>
        </w:tc>
        <w:tc>
          <w:tcPr>
            <w:tcW w:w="991" w:type="pct"/>
            <w:vAlign w:val="center"/>
          </w:tcPr>
          <w:p w14:paraId="45532CF1">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22EFF21E">
            <w:pPr>
              <w:numPr>
                <w:ilvl w:val="255"/>
                <w:numId w:val="0"/>
              </w:numPr>
              <w:autoSpaceDE w:val="0"/>
              <w:autoSpaceDN w:val="0"/>
              <w:snapToGrid w:val="0"/>
              <w:spacing w:after="0" w:line="240" w:lineRule="auto"/>
              <w:rPr>
                <w:rFonts w:hint="eastAsia" w:cs="宋体"/>
                <w:highlight w:val="none"/>
              </w:rPr>
            </w:pPr>
            <w:r>
              <w:rPr>
                <w:rFonts w:hint="eastAsia"/>
                <w:highlight w:val="none"/>
              </w:rPr>
              <w:t>第4.5.1.2条</w:t>
            </w:r>
          </w:p>
        </w:tc>
        <w:tc>
          <w:tcPr>
            <w:tcW w:w="368" w:type="pct"/>
            <w:vAlign w:val="center"/>
          </w:tcPr>
          <w:p w14:paraId="6A283732">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448" w:type="pct"/>
            <w:vAlign w:val="center"/>
          </w:tcPr>
          <w:p w14:paraId="23DA7240">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75" w:type="pct"/>
            <w:vAlign w:val="center"/>
          </w:tcPr>
          <w:p w14:paraId="0E5DC91C">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60" w:type="pct"/>
            <w:vAlign w:val="center"/>
          </w:tcPr>
          <w:p w14:paraId="3EF8F211">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7537B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blHeader/>
        </w:trPr>
        <w:tc>
          <w:tcPr>
            <w:tcW w:w="372" w:type="pct"/>
            <w:vMerge w:val="continue"/>
            <w:vAlign w:val="center"/>
          </w:tcPr>
          <w:p w14:paraId="01964A64">
            <w:pPr>
              <w:autoSpaceDE w:val="0"/>
              <w:autoSpaceDN w:val="0"/>
              <w:snapToGrid w:val="0"/>
              <w:spacing w:after="0" w:line="240" w:lineRule="auto"/>
              <w:rPr>
                <w:rFonts w:hint="eastAsia" w:cs="宋体"/>
                <w:highlight w:val="none"/>
              </w:rPr>
            </w:pPr>
          </w:p>
        </w:tc>
        <w:tc>
          <w:tcPr>
            <w:tcW w:w="310" w:type="pct"/>
            <w:vMerge w:val="continue"/>
            <w:vAlign w:val="center"/>
          </w:tcPr>
          <w:p w14:paraId="7DB084EA">
            <w:pPr>
              <w:autoSpaceDE w:val="0"/>
              <w:autoSpaceDN w:val="0"/>
              <w:snapToGrid w:val="0"/>
              <w:spacing w:after="0" w:line="240" w:lineRule="auto"/>
              <w:rPr>
                <w:rFonts w:hint="eastAsia" w:cs="宋体"/>
                <w:highlight w:val="none"/>
              </w:rPr>
            </w:pPr>
          </w:p>
        </w:tc>
        <w:tc>
          <w:tcPr>
            <w:tcW w:w="751" w:type="pct"/>
            <w:vAlign w:val="center"/>
          </w:tcPr>
          <w:p w14:paraId="77E7F3C0">
            <w:pPr>
              <w:numPr>
                <w:ilvl w:val="255"/>
                <w:numId w:val="0"/>
              </w:numPr>
              <w:autoSpaceDE w:val="0"/>
              <w:autoSpaceDN w:val="0"/>
              <w:snapToGrid w:val="0"/>
              <w:spacing w:after="0" w:line="240" w:lineRule="auto"/>
              <w:rPr>
                <w:rFonts w:hint="eastAsia" w:cs="宋体"/>
                <w:highlight w:val="none"/>
              </w:rPr>
            </w:pPr>
            <w:r>
              <w:rPr>
                <w:rFonts w:hint="eastAsia" w:cs="宋体"/>
                <w:highlight w:val="none"/>
              </w:rPr>
              <w:t>衰耗设备</w:t>
            </w:r>
          </w:p>
        </w:tc>
        <w:tc>
          <w:tcPr>
            <w:tcW w:w="1025" w:type="pct"/>
            <w:vAlign w:val="center"/>
          </w:tcPr>
          <w:p w14:paraId="187F03F7">
            <w:pPr>
              <w:numPr>
                <w:ilvl w:val="255"/>
                <w:numId w:val="0"/>
              </w:numPr>
              <w:autoSpaceDE w:val="0"/>
              <w:autoSpaceDN w:val="0"/>
              <w:snapToGrid w:val="0"/>
              <w:spacing w:after="0" w:line="240" w:lineRule="auto"/>
              <w:rPr>
                <w:rFonts w:hint="eastAsia" w:eastAsiaTheme="minorEastAsia"/>
                <w:highlight w:val="none"/>
              </w:rPr>
            </w:pPr>
            <w:r>
              <w:rPr>
                <w:rFonts w:hint="eastAsia" w:eastAsiaTheme="minorEastAsia"/>
                <w:highlight w:val="none"/>
              </w:rPr>
              <w:t>TB/T 3532—2018</w:t>
            </w:r>
          </w:p>
          <w:p w14:paraId="5BC7CDE8">
            <w:pPr>
              <w:numPr>
                <w:ilvl w:val="255"/>
                <w:numId w:val="0"/>
              </w:numPr>
              <w:autoSpaceDE w:val="0"/>
              <w:autoSpaceDN w:val="0"/>
              <w:snapToGrid w:val="0"/>
              <w:spacing w:after="0" w:line="240" w:lineRule="auto"/>
              <w:rPr>
                <w:rFonts w:hint="eastAsia" w:cs="宋体"/>
                <w:highlight w:val="none"/>
              </w:rPr>
            </w:pPr>
            <w:r>
              <w:rPr>
                <w:rFonts w:hint="eastAsia" w:eastAsiaTheme="minorEastAsia"/>
                <w:highlight w:val="none"/>
              </w:rPr>
              <w:t>第5.2.3条</w:t>
            </w:r>
          </w:p>
        </w:tc>
        <w:tc>
          <w:tcPr>
            <w:tcW w:w="991" w:type="pct"/>
            <w:vAlign w:val="center"/>
          </w:tcPr>
          <w:p w14:paraId="1B331972">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1263EDED">
            <w:pPr>
              <w:numPr>
                <w:ilvl w:val="255"/>
                <w:numId w:val="0"/>
              </w:numPr>
              <w:autoSpaceDE w:val="0"/>
              <w:autoSpaceDN w:val="0"/>
              <w:snapToGrid w:val="0"/>
              <w:spacing w:after="0" w:line="240" w:lineRule="auto"/>
              <w:rPr>
                <w:rFonts w:hint="eastAsia" w:cs="宋体"/>
                <w:highlight w:val="none"/>
              </w:rPr>
            </w:pPr>
            <w:r>
              <w:rPr>
                <w:rFonts w:hint="eastAsia"/>
                <w:highlight w:val="none"/>
              </w:rPr>
              <w:t>第4.5.1.3条</w:t>
            </w:r>
          </w:p>
        </w:tc>
        <w:tc>
          <w:tcPr>
            <w:tcW w:w="368" w:type="pct"/>
            <w:vAlign w:val="center"/>
          </w:tcPr>
          <w:p w14:paraId="1EAB69D4">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448" w:type="pct"/>
            <w:vAlign w:val="center"/>
          </w:tcPr>
          <w:p w14:paraId="31079D7E">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75" w:type="pct"/>
            <w:vAlign w:val="center"/>
          </w:tcPr>
          <w:p w14:paraId="0C31BC73">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60" w:type="pct"/>
            <w:vAlign w:val="center"/>
          </w:tcPr>
          <w:p w14:paraId="6B173ACD">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5D5DB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blHeader/>
        </w:trPr>
        <w:tc>
          <w:tcPr>
            <w:tcW w:w="372" w:type="pct"/>
            <w:vMerge w:val="continue"/>
            <w:vAlign w:val="center"/>
          </w:tcPr>
          <w:p w14:paraId="76A99490">
            <w:pPr>
              <w:autoSpaceDE w:val="0"/>
              <w:autoSpaceDN w:val="0"/>
              <w:snapToGrid w:val="0"/>
              <w:spacing w:after="0" w:line="240" w:lineRule="auto"/>
              <w:rPr>
                <w:rFonts w:hint="eastAsia" w:cs="宋体"/>
                <w:highlight w:val="none"/>
              </w:rPr>
            </w:pPr>
          </w:p>
        </w:tc>
        <w:tc>
          <w:tcPr>
            <w:tcW w:w="310" w:type="pct"/>
            <w:vMerge w:val="continue"/>
            <w:vAlign w:val="center"/>
          </w:tcPr>
          <w:p w14:paraId="62B54ABA">
            <w:pPr>
              <w:autoSpaceDE w:val="0"/>
              <w:autoSpaceDN w:val="0"/>
              <w:snapToGrid w:val="0"/>
              <w:spacing w:after="0" w:line="240" w:lineRule="auto"/>
              <w:rPr>
                <w:rFonts w:hint="eastAsia" w:cs="宋体"/>
                <w:highlight w:val="none"/>
              </w:rPr>
            </w:pPr>
          </w:p>
        </w:tc>
        <w:tc>
          <w:tcPr>
            <w:tcW w:w="751" w:type="pct"/>
            <w:vAlign w:val="center"/>
          </w:tcPr>
          <w:p w14:paraId="6000A97F">
            <w:pPr>
              <w:numPr>
                <w:ilvl w:val="255"/>
                <w:numId w:val="0"/>
              </w:numPr>
              <w:autoSpaceDE w:val="0"/>
              <w:autoSpaceDN w:val="0"/>
              <w:snapToGrid w:val="0"/>
              <w:spacing w:after="0" w:line="240" w:lineRule="auto"/>
              <w:rPr>
                <w:rFonts w:hint="eastAsia" w:cs="宋体"/>
                <w:highlight w:val="none"/>
              </w:rPr>
            </w:pPr>
            <w:r>
              <w:rPr>
                <w:rFonts w:hint="eastAsia" w:cs="宋体"/>
                <w:highlight w:val="none"/>
              </w:rPr>
              <w:t>ZPW-2000轨道电路通信接口设备</w:t>
            </w:r>
          </w:p>
        </w:tc>
        <w:tc>
          <w:tcPr>
            <w:tcW w:w="1025" w:type="pct"/>
            <w:vAlign w:val="center"/>
          </w:tcPr>
          <w:p w14:paraId="14734482">
            <w:pPr>
              <w:numPr>
                <w:ilvl w:val="255"/>
                <w:numId w:val="0"/>
              </w:numPr>
              <w:autoSpaceDE w:val="0"/>
              <w:autoSpaceDN w:val="0"/>
              <w:snapToGrid w:val="0"/>
              <w:spacing w:after="0" w:line="240" w:lineRule="auto"/>
              <w:rPr>
                <w:rFonts w:hint="eastAsia" w:eastAsiaTheme="minorEastAsia"/>
                <w:highlight w:val="none"/>
              </w:rPr>
            </w:pPr>
            <w:r>
              <w:rPr>
                <w:rFonts w:hint="eastAsia" w:eastAsiaTheme="minorEastAsia"/>
                <w:highlight w:val="none"/>
              </w:rPr>
              <w:t>TB/T 3532—2018</w:t>
            </w:r>
          </w:p>
          <w:p w14:paraId="2517DAC3">
            <w:pPr>
              <w:numPr>
                <w:ilvl w:val="255"/>
                <w:numId w:val="0"/>
              </w:numPr>
              <w:autoSpaceDE w:val="0"/>
              <w:autoSpaceDN w:val="0"/>
              <w:snapToGrid w:val="0"/>
              <w:spacing w:after="0" w:line="240" w:lineRule="auto"/>
              <w:rPr>
                <w:rFonts w:hint="eastAsia" w:cs="宋体"/>
                <w:highlight w:val="none"/>
              </w:rPr>
            </w:pPr>
            <w:r>
              <w:rPr>
                <w:rFonts w:hint="eastAsia" w:eastAsiaTheme="minorEastAsia"/>
                <w:highlight w:val="none"/>
              </w:rPr>
              <w:t>第5.2.4条</w:t>
            </w:r>
          </w:p>
        </w:tc>
        <w:tc>
          <w:tcPr>
            <w:tcW w:w="991" w:type="pct"/>
            <w:vAlign w:val="center"/>
          </w:tcPr>
          <w:p w14:paraId="1F3032C6">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171897CB">
            <w:pPr>
              <w:numPr>
                <w:ilvl w:val="255"/>
                <w:numId w:val="0"/>
              </w:numPr>
              <w:autoSpaceDE w:val="0"/>
              <w:autoSpaceDN w:val="0"/>
              <w:snapToGrid w:val="0"/>
              <w:spacing w:after="0" w:line="240" w:lineRule="auto"/>
              <w:rPr>
                <w:rFonts w:hint="eastAsia" w:cs="宋体"/>
                <w:highlight w:val="none"/>
              </w:rPr>
            </w:pPr>
            <w:r>
              <w:rPr>
                <w:rFonts w:hint="eastAsia"/>
                <w:highlight w:val="none"/>
              </w:rPr>
              <w:t>第4.5.1.4条</w:t>
            </w:r>
          </w:p>
        </w:tc>
        <w:tc>
          <w:tcPr>
            <w:tcW w:w="368" w:type="pct"/>
            <w:vAlign w:val="center"/>
          </w:tcPr>
          <w:p w14:paraId="258413A0">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448" w:type="pct"/>
            <w:vAlign w:val="center"/>
          </w:tcPr>
          <w:p w14:paraId="56F1A289">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75" w:type="pct"/>
            <w:vAlign w:val="center"/>
          </w:tcPr>
          <w:p w14:paraId="0EF55191">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60" w:type="pct"/>
            <w:vAlign w:val="center"/>
          </w:tcPr>
          <w:p w14:paraId="7446DB73">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6FA00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blHeader/>
        </w:trPr>
        <w:tc>
          <w:tcPr>
            <w:tcW w:w="372" w:type="pct"/>
            <w:vMerge w:val="continue"/>
            <w:vAlign w:val="center"/>
          </w:tcPr>
          <w:p w14:paraId="6F751134">
            <w:pPr>
              <w:autoSpaceDE w:val="0"/>
              <w:autoSpaceDN w:val="0"/>
              <w:snapToGrid w:val="0"/>
              <w:spacing w:after="0" w:line="240" w:lineRule="auto"/>
              <w:rPr>
                <w:rFonts w:hint="eastAsia"/>
                <w:highlight w:val="none"/>
              </w:rPr>
            </w:pPr>
          </w:p>
        </w:tc>
        <w:tc>
          <w:tcPr>
            <w:tcW w:w="310" w:type="pct"/>
            <w:vMerge w:val="continue"/>
            <w:vAlign w:val="center"/>
          </w:tcPr>
          <w:p w14:paraId="7921FBE9">
            <w:pPr>
              <w:autoSpaceDE w:val="0"/>
              <w:autoSpaceDN w:val="0"/>
              <w:snapToGrid w:val="0"/>
              <w:spacing w:after="0" w:line="240" w:lineRule="auto"/>
              <w:rPr>
                <w:rFonts w:hint="eastAsia"/>
                <w:highlight w:val="none"/>
              </w:rPr>
            </w:pPr>
          </w:p>
        </w:tc>
        <w:tc>
          <w:tcPr>
            <w:tcW w:w="751" w:type="pct"/>
            <w:vAlign w:val="center"/>
          </w:tcPr>
          <w:p w14:paraId="27CA1BF2">
            <w:pPr>
              <w:numPr>
                <w:ilvl w:val="255"/>
                <w:numId w:val="0"/>
              </w:numPr>
              <w:autoSpaceDE w:val="0"/>
              <w:autoSpaceDN w:val="0"/>
              <w:snapToGrid w:val="0"/>
              <w:spacing w:after="0" w:line="240" w:lineRule="auto"/>
              <w:rPr>
                <w:rFonts w:hint="eastAsia" w:cs="宋体"/>
                <w:highlight w:val="none"/>
              </w:rPr>
            </w:pPr>
            <w:r>
              <w:rPr>
                <w:rFonts w:hint="eastAsia" w:cs="宋体"/>
                <w:highlight w:val="none"/>
              </w:rPr>
              <w:t>模拟网络设备</w:t>
            </w:r>
          </w:p>
        </w:tc>
        <w:tc>
          <w:tcPr>
            <w:tcW w:w="1025" w:type="pct"/>
            <w:vAlign w:val="center"/>
          </w:tcPr>
          <w:p w14:paraId="0F9EE7F6">
            <w:pPr>
              <w:numPr>
                <w:ilvl w:val="255"/>
                <w:numId w:val="0"/>
              </w:numPr>
              <w:autoSpaceDE w:val="0"/>
              <w:autoSpaceDN w:val="0"/>
              <w:snapToGrid w:val="0"/>
              <w:spacing w:after="0" w:line="240" w:lineRule="auto"/>
              <w:rPr>
                <w:rFonts w:hint="eastAsia" w:eastAsiaTheme="minorEastAsia"/>
                <w:highlight w:val="none"/>
              </w:rPr>
            </w:pPr>
            <w:r>
              <w:rPr>
                <w:rFonts w:hint="eastAsia" w:eastAsiaTheme="minorEastAsia"/>
                <w:highlight w:val="none"/>
              </w:rPr>
              <w:t>TB/T 3532—2018</w:t>
            </w:r>
          </w:p>
          <w:p w14:paraId="5E35820F">
            <w:pPr>
              <w:numPr>
                <w:ilvl w:val="255"/>
                <w:numId w:val="0"/>
              </w:numPr>
              <w:autoSpaceDE w:val="0"/>
              <w:autoSpaceDN w:val="0"/>
              <w:snapToGrid w:val="0"/>
              <w:spacing w:after="0" w:line="240" w:lineRule="auto"/>
              <w:rPr>
                <w:rFonts w:hint="eastAsia" w:cs="宋体"/>
                <w:highlight w:val="none"/>
              </w:rPr>
            </w:pPr>
            <w:r>
              <w:rPr>
                <w:rFonts w:hint="eastAsia" w:eastAsiaTheme="minorEastAsia"/>
                <w:highlight w:val="none"/>
              </w:rPr>
              <w:t>第5.2.5条</w:t>
            </w:r>
          </w:p>
        </w:tc>
        <w:tc>
          <w:tcPr>
            <w:tcW w:w="991" w:type="pct"/>
            <w:vAlign w:val="center"/>
          </w:tcPr>
          <w:p w14:paraId="45CB7468">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293D9665">
            <w:pPr>
              <w:numPr>
                <w:ilvl w:val="255"/>
                <w:numId w:val="0"/>
              </w:numPr>
              <w:autoSpaceDE w:val="0"/>
              <w:autoSpaceDN w:val="0"/>
              <w:snapToGrid w:val="0"/>
              <w:spacing w:after="0" w:line="240" w:lineRule="auto"/>
              <w:rPr>
                <w:rFonts w:hint="eastAsia" w:cs="宋体"/>
                <w:highlight w:val="none"/>
              </w:rPr>
            </w:pPr>
            <w:r>
              <w:rPr>
                <w:rFonts w:hint="eastAsia"/>
                <w:highlight w:val="none"/>
              </w:rPr>
              <w:t>第4.5.1.5条</w:t>
            </w:r>
          </w:p>
        </w:tc>
        <w:tc>
          <w:tcPr>
            <w:tcW w:w="368" w:type="pct"/>
            <w:vAlign w:val="center"/>
          </w:tcPr>
          <w:p w14:paraId="3ABF67A6">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448" w:type="pct"/>
            <w:vAlign w:val="center"/>
          </w:tcPr>
          <w:p w14:paraId="5BF825AB">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75" w:type="pct"/>
            <w:vAlign w:val="center"/>
          </w:tcPr>
          <w:p w14:paraId="59C9ED35">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60" w:type="pct"/>
            <w:vAlign w:val="center"/>
          </w:tcPr>
          <w:p w14:paraId="329DED29">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47BB1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blHeader/>
        </w:trPr>
        <w:tc>
          <w:tcPr>
            <w:tcW w:w="372" w:type="pct"/>
            <w:vMerge w:val="continue"/>
            <w:vAlign w:val="center"/>
          </w:tcPr>
          <w:p w14:paraId="6A62687C">
            <w:pPr>
              <w:autoSpaceDE w:val="0"/>
              <w:autoSpaceDN w:val="0"/>
              <w:snapToGrid w:val="0"/>
              <w:spacing w:after="0" w:line="240" w:lineRule="auto"/>
              <w:rPr>
                <w:rFonts w:hint="eastAsia" w:cs="宋体"/>
                <w:highlight w:val="none"/>
              </w:rPr>
            </w:pPr>
          </w:p>
        </w:tc>
        <w:tc>
          <w:tcPr>
            <w:tcW w:w="310" w:type="pct"/>
            <w:vMerge w:val="continue"/>
            <w:vAlign w:val="center"/>
          </w:tcPr>
          <w:p w14:paraId="5C4F58C1">
            <w:pPr>
              <w:autoSpaceDE w:val="0"/>
              <w:autoSpaceDN w:val="0"/>
              <w:snapToGrid w:val="0"/>
              <w:spacing w:after="0" w:line="240" w:lineRule="auto"/>
              <w:rPr>
                <w:rFonts w:hint="eastAsia" w:cs="宋体"/>
                <w:highlight w:val="none"/>
              </w:rPr>
            </w:pPr>
          </w:p>
        </w:tc>
        <w:tc>
          <w:tcPr>
            <w:tcW w:w="751" w:type="pct"/>
            <w:vAlign w:val="center"/>
          </w:tcPr>
          <w:p w14:paraId="6B0CB9AE">
            <w:pPr>
              <w:numPr>
                <w:ilvl w:val="255"/>
                <w:numId w:val="0"/>
              </w:numPr>
              <w:autoSpaceDE w:val="0"/>
              <w:autoSpaceDN w:val="0"/>
              <w:snapToGrid w:val="0"/>
              <w:spacing w:after="0" w:line="240" w:lineRule="auto"/>
              <w:rPr>
                <w:rFonts w:hint="eastAsia" w:cs="宋体"/>
                <w:highlight w:val="none"/>
              </w:rPr>
            </w:pPr>
            <w:r>
              <w:rPr>
                <w:rFonts w:hint="eastAsia" w:cs="宋体"/>
                <w:highlight w:val="none"/>
              </w:rPr>
              <w:t>电气绝缘节设备</w:t>
            </w:r>
          </w:p>
        </w:tc>
        <w:tc>
          <w:tcPr>
            <w:tcW w:w="1025" w:type="pct"/>
            <w:vAlign w:val="center"/>
          </w:tcPr>
          <w:p w14:paraId="623C32AF">
            <w:pPr>
              <w:numPr>
                <w:ilvl w:val="255"/>
                <w:numId w:val="0"/>
              </w:numPr>
              <w:autoSpaceDE w:val="0"/>
              <w:autoSpaceDN w:val="0"/>
              <w:snapToGrid w:val="0"/>
              <w:spacing w:after="0" w:line="240" w:lineRule="auto"/>
              <w:rPr>
                <w:rFonts w:hint="eastAsia" w:eastAsiaTheme="minorEastAsia"/>
                <w:highlight w:val="none"/>
              </w:rPr>
            </w:pPr>
            <w:r>
              <w:rPr>
                <w:rFonts w:hint="eastAsia" w:eastAsiaTheme="minorEastAsia"/>
                <w:highlight w:val="none"/>
              </w:rPr>
              <w:t>TB/T 3532—2018</w:t>
            </w:r>
          </w:p>
          <w:p w14:paraId="3A7141C2">
            <w:pPr>
              <w:numPr>
                <w:ilvl w:val="255"/>
                <w:numId w:val="0"/>
              </w:numPr>
              <w:autoSpaceDE w:val="0"/>
              <w:autoSpaceDN w:val="0"/>
              <w:snapToGrid w:val="0"/>
              <w:spacing w:after="0" w:line="240" w:lineRule="auto"/>
              <w:rPr>
                <w:rFonts w:hint="eastAsia" w:cs="宋体"/>
                <w:highlight w:val="none"/>
              </w:rPr>
            </w:pPr>
            <w:r>
              <w:rPr>
                <w:rFonts w:hint="eastAsia" w:eastAsiaTheme="minorEastAsia"/>
                <w:highlight w:val="none"/>
              </w:rPr>
              <w:t>第5.2.6条</w:t>
            </w:r>
          </w:p>
        </w:tc>
        <w:tc>
          <w:tcPr>
            <w:tcW w:w="991" w:type="pct"/>
            <w:vAlign w:val="center"/>
          </w:tcPr>
          <w:p w14:paraId="25F495AE">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331F04C3">
            <w:pPr>
              <w:numPr>
                <w:ilvl w:val="255"/>
                <w:numId w:val="0"/>
              </w:numPr>
              <w:autoSpaceDE w:val="0"/>
              <w:autoSpaceDN w:val="0"/>
              <w:snapToGrid w:val="0"/>
              <w:spacing w:after="0" w:line="240" w:lineRule="auto"/>
              <w:rPr>
                <w:rFonts w:hint="eastAsia" w:cs="宋体"/>
                <w:highlight w:val="none"/>
              </w:rPr>
            </w:pPr>
            <w:r>
              <w:rPr>
                <w:rFonts w:hint="eastAsia"/>
                <w:highlight w:val="none"/>
              </w:rPr>
              <w:t>第4.5.1.6条</w:t>
            </w:r>
          </w:p>
        </w:tc>
        <w:tc>
          <w:tcPr>
            <w:tcW w:w="368" w:type="pct"/>
            <w:vAlign w:val="center"/>
          </w:tcPr>
          <w:p w14:paraId="48066A6E">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448" w:type="pct"/>
            <w:vAlign w:val="center"/>
          </w:tcPr>
          <w:p w14:paraId="392DE3A4">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75" w:type="pct"/>
            <w:vAlign w:val="center"/>
          </w:tcPr>
          <w:p w14:paraId="3082D0B6">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60" w:type="pct"/>
            <w:vAlign w:val="center"/>
          </w:tcPr>
          <w:p w14:paraId="258DB08F">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2EA7C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blHeader/>
        </w:trPr>
        <w:tc>
          <w:tcPr>
            <w:tcW w:w="372" w:type="pct"/>
            <w:vMerge w:val="continue"/>
            <w:vAlign w:val="center"/>
          </w:tcPr>
          <w:p w14:paraId="6FF9E45C">
            <w:pPr>
              <w:autoSpaceDE w:val="0"/>
              <w:autoSpaceDN w:val="0"/>
              <w:snapToGrid w:val="0"/>
              <w:spacing w:after="0" w:line="240" w:lineRule="auto"/>
              <w:jc w:val="left"/>
              <w:rPr>
                <w:rFonts w:hint="eastAsia" w:cs="宋体"/>
                <w:highlight w:val="none"/>
              </w:rPr>
            </w:pPr>
          </w:p>
        </w:tc>
        <w:tc>
          <w:tcPr>
            <w:tcW w:w="310" w:type="pct"/>
            <w:vMerge w:val="continue"/>
            <w:vAlign w:val="center"/>
          </w:tcPr>
          <w:p w14:paraId="60BA9501">
            <w:pPr>
              <w:autoSpaceDE w:val="0"/>
              <w:autoSpaceDN w:val="0"/>
              <w:snapToGrid w:val="0"/>
              <w:spacing w:after="0" w:line="240" w:lineRule="auto"/>
              <w:rPr>
                <w:rFonts w:hint="eastAsia" w:cs="宋体"/>
                <w:highlight w:val="none"/>
              </w:rPr>
            </w:pPr>
          </w:p>
        </w:tc>
        <w:tc>
          <w:tcPr>
            <w:tcW w:w="751" w:type="pct"/>
            <w:vAlign w:val="center"/>
          </w:tcPr>
          <w:p w14:paraId="70F343AB">
            <w:pPr>
              <w:numPr>
                <w:ilvl w:val="255"/>
                <w:numId w:val="0"/>
              </w:numPr>
              <w:autoSpaceDE w:val="0"/>
              <w:autoSpaceDN w:val="0"/>
              <w:snapToGrid w:val="0"/>
              <w:spacing w:after="0" w:line="240" w:lineRule="auto"/>
              <w:rPr>
                <w:rFonts w:hint="eastAsia" w:cs="宋体"/>
                <w:highlight w:val="none"/>
              </w:rPr>
            </w:pPr>
            <w:r>
              <w:rPr>
                <w:rFonts w:hint="eastAsia" w:cs="宋体"/>
                <w:highlight w:val="none"/>
              </w:rPr>
              <w:t>扼流变压器</w:t>
            </w:r>
          </w:p>
        </w:tc>
        <w:tc>
          <w:tcPr>
            <w:tcW w:w="1025" w:type="pct"/>
            <w:vAlign w:val="center"/>
          </w:tcPr>
          <w:p w14:paraId="3F77DE13">
            <w:pPr>
              <w:numPr>
                <w:ilvl w:val="255"/>
                <w:numId w:val="0"/>
              </w:numPr>
              <w:autoSpaceDE w:val="0"/>
              <w:autoSpaceDN w:val="0"/>
              <w:snapToGrid w:val="0"/>
              <w:spacing w:after="0" w:line="240" w:lineRule="auto"/>
              <w:rPr>
                <w:rFonts w:hint="eastAsia" w:eastAsiaTheme="minorEastAsia"/>
                <w:highlight w:val="none"/>
              </w:rPr>
            </w:pPr>
            <w:r>
              <w:rPr>
                <w:rFonts w:hint="eastAsia" w:eastAsiaTheme="minorEastAsia"/>
                <w:highlight w:val="none"/>
              </w:rPr>
              <w:t>TB/T 3532—2018</w:t>
            </w:r>
          </w:p>
          <w:p w14:paraId="748F488E">
            <w:pPr>
              <w:numPr>
                <w:ilvl w:val="255"/>
                <w:numId w:val="0"/>
              </w:numPr>
              <w:autoSpaceDE w:val="0"/>
              <w:autoSpaceDN w:val="0"/>
              <w:snapToGrid w:val="0"/>
              <w:spacing w:after="0" w:line="240" w:lineRule="auto"/>
              <w:rPr>
                <w:rFonts w:hint="eastAsia" w:cs="宋体"/>
                <w:highlight w:val="none"/>
              </w:rPr>
            </w:pPr>
            <w:r>
              <w:rPr>
                <w:rFonts w:hint="eastAsia" w:eastAsiaTheme="minorEastAsia"/>
                <w:highlight w:val="none"/>
              </w:rPr>
              <w:t>第5.2.7条</w:t>
            </w:r>
          </w:p>
        </w:tc>
        <w:tc>
          <w:tcPr>
            <w:tcW w:w="991" w:type="pct"/>
            <w:vAlign w:val="center"/>
          </w:tcPr>
          <w:p w14:paraId="37DF5EA1">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0F3E27D3">
            <w:pPr>
              <w:numPr>
                <w:ilvl w:val="255"/>
                <w:numId w:val="0"/>
              </w:numPr>
              <w:autoSpaceDE w:val="0"/>
              <w:autoSpaceDN w:val="0"/>
              <w:snapToGrid w:val="0"/>
              <w:spacing w:after="0" w:line="240" w:lineRule="auto"/>
              <w:rPr>
                <w:rFonts w:hint="eastAsia"/>
                <w:highlight w:val="none"/>
              </w:rPr>
            </w:pPr>
            <w:r>
              <w:rPr>
                <w:rFonts w:hint="eastAsia"/>
                <w:highlight w:val="none"/>
              </w:rPr>
              <w:t>第4.5.1.7条</w:t>
            </w:r>
          </w:p>
        </w:tc>
        <w:tc>
          <w:tcPr>
            <w:tcW w:w="368" w:type="pct"/>
            <w:vAlign w:val="center"/>
          </w:tcPr>
          <w:p w14:paraId="5E8A7B41">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48" w:type="pct"/>
            <w:vAlign w:val="center"/>
          </w:tcPr>
          <w:p w14:paraId="01A74FE6">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75" w:type="pct"/>
            <w:vAlign w:val="center"/>
          </w:tcPr>
          <w:p w14:paraId="0AB0D185">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60" w:type="pct"/>
            <w:vAlign w:val="center"/>
          </w:tcPr>
          <w:p w14:paraId="3C62A02D">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33A4D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blHeader/>
        </w:trPr>
        <w:tc>
          <w:tcPr>
            <w:tcW w:w="372" w:type="pct"/>
            <w:vMerge w:val="continue"/>
            <w:vAlign w:val="center"/>
          </w:tcPr>
          <w:p w14:paraId="74A0BC01">
            <w:pPr>
              <w:autoSpaceDE w:val="0"/>
              <w:autoSpaceDN w:val="0"/>
              <w:snapToGrid w:val="0"/>
              <w:spacing w:after="0" w:line="240" w:lineRule="auto"/>
              <w:rPr>
                <w:rFonts w:hint="eastAsia" w:cs="宋体"/>
                <w:highlight w:val="none"/>
              </w:rPr>
            </w:pPr>
          </w:p>
        </w:tc>
        <w:tc>
          <w:tcPr>
            <w:tcW w:w="310" w:type="pct"/>
            <w:vMerge w:val="continue"/>
            <w:vAlign w:val="center"/>
          </w:tcPr>
          <w:p w14:paraId="55595AE3">
            <w:pPr>
              <w:autoSpaceDE w:val="0"/>
              <w:autoSpaceDN w:val="0"/>
              <w:snapToGrid w:val="0"/>
              <w:spacing w:after="0" w:line="240" w:lineRule="auto"/>
              <w:rPr>
                <w:rFonts w:hint="eastAsia" w:cs="宋体"/>
                <w:highlight w:val="none"/>
              </w:rPr>
            </w:pPr>
          </w:p>
        </w:tc>
        <w:tc>
          <w:tcPr>
            <w:tcW w:w="751" w:type="pct"/>
            <w:vAlign w:val="center"/>
          </w:tcPr>
          <w:p w14:paraId="60009F4A">
            <w:pPr>
              <w:numPr>
                <w:ilvl w:val="255"/>
                <w:numId w:val="0"/>
              </w:numPr>
              <w:autoSpaceDE w:val="0"/>
              <w:autoSpaceDN w:val="0"/>
              <w:snapToGrid w:val="0"/>
              <w:spacing w:after="0" w:line="240" w:lineRule="auto"/>
              <w:rPr>
                <w:rFonts w:hint="eastAsia" w:cs="宋体"/>
                <w:highlight w:val="none"/>
              </w:rPr>
            </w:pPr>
            <w:r>
              <w:rPr>
                <w:rFonts w:hint="eastAsia" w:cs="宋体"/>
                <w:highlight w:val="none"/>
              </w:rPr>
              <w:t>补偿电容</w:t>
            </w:r>
          </w:p>
        </w:tc>
        <w:tc>
          <w:tcPr>
            <w:tcW w:w="1025" w:type="pct"/>
            <w:vAlign w:val="center"/>
          </w:tcPr>
          <w:p w14:paraId="12EBB825">
            <w:pPr>
              <w:numPr>
                <w:ilvl w:val="255"/>
                <w:numId w:val="0"/>
              </w:numPr>
              <w:autoSpaceDE w:val="0"/>
              <w:autoSpaceDN w:val="0"/>
              <w:snapToGrid w:val="0"/>
              <w:spacing w:after="0" w:line="240" w:lineRule="auto"/>
              <w:rPr>
                <w:rFonts w:hint="eastAsia" w:eastAsiaTheme="minorEastAsia"/>
                <w:highlight w:val="none"/>
              </w:rPr>
            </w:pPr>
            <w:r>
              <w:rPr>
                <w:rFonts w:hint="eastAsia" w:eastAsiaTheme="minorEastAsia"/>
                <w:highlight w:val="none"/>
              </w:rPr>
              <w:t>TB/T 3532—2018</w:t>
            </w:r>
          </w:p>
          <w:p w14:paraId="78042A3F">
            <w:pPr>
              <w:autoSpaceDE w:val="0"/>
              <w:autoSpaceDN w:val="0"/>
              <w:snapToGrid w:val="0"/>
              <w:spacing w:after="0" w:line="240" w:lineRule="auto"/>
              <w:rPr>
                <w:rFonts w:hint="eastAsia" w:cs="宋体"/>
                <w:highlight w:val="none"/>
              </w:rPr>
            </w:pPr>
            <w:r>
              <w:rPr>
                <w:rFonts w:hint="eastAsia" w:eastAsiaTheme="minorEastAsia"/>
                <w:highlight w:val="none"/>
              </w:rPr>
              <w:t>第5.2.8条</w:t>
            </w:r>
          </w:p>
        </w:tc>
        <w:tc>
          <w:tcPr>
            <w:tcW w:w="991" w:type="pct"/>
            <w:vAlign w:val="center"/>
          </w:tcPr>
          <w:p w14:paraId="52D5A5AD">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6941C22D">
            <w:pPr>
              <w:autoSpaceDE w:val="0"/>
              <w:autoSpaceDN w:val="0"/>
              <w:snapToGrid w:val="0"/>
              <w:spacing w:after="0" w:line="240" w:lineRule="auto"/>
              <w:rPr>
                <w:rFonts w:hint="eastAsia" w:cs="宋体"/>
                <w:highlight w:val="none"/>
              </w:rPr>
            </w:pPr>
            <w:r>
              <w:rPr>
                <w:rFonts w:hint="eastAsia"/>
                <w:highlight w:val="none"/>
              </w:rPr>
              <w:t>第4.5.1.8条</w:t>
            </w:r>
          </w:p>
        </w:tc>
        <w:tc>
          <w:tcPr>
            <w:tcW w:w="368" w:type="pct"/>
            <w:vAlign w:val="center"/>
          </w:tcPr>
          <w:p w14:paraId="1AC31A82">
            <w:pPr>
              <w:autoSpaceDE w:val="0"/>
              <w:autoSpaceDN w:val="0"/>
              <w:snapToGrid w:val="0"/>
              <w:spacing w:after="0" w:line="240" w:lineRule="auto"/>
              <w:rPr>
                <w:rFonts w:hint="eastAsia" w:cs="宋体"/>
                <w:highlight w:val="none"/>
              </w:rPr>
            </w:pPr>
            <w:r>
              <w:rPr>
                <w:rFonts w:hint="eastAsia" w:cs="宋体"/>
                <w:highlight w:val="none"/>
              </w:rPr>
              <w:t>√</w:t>
            </w:r>
          </w:p>
        </w:tc>
        <w:tc>
          <w:tcPr>
            <w:tcW w:w="448" w:type="pct"/>
            <w:vAlign w:val="center"/>
          </w:tcPr>
          <w:p w14:paraId="49DC9EC1">
            <w:pPr>
              <w:autoSpaceDE w:val="0"/>
              <w:autoSpaceDN w:val="0"/>
              <w:snapToGrid w:val="0"/>
              <w:spacing w:after="0" w:line="240" w:lineRule="auto"/>
              <w:rPr>
                <w:rFonts w:hint="eastAsia" w:cs="宋体"/>
                <w:highlight w:val="none"/>
              </w:rPr>
            </w:pPr>
            <w:r>
              <w:rPr>
                <w:rFonts w:hint="eastAsia" w:cs="宋体"/>
                <w:highlight w:val="none"/>
              </w:rPr>
              <w:t>√</w:t>
            </w:r>
          </w:p>
        </w:tc>
        <w:tc>
          <w:tcPr>
            <w:tcW w:w="375" w:type="pct"/>
            <w:vAlign w:val="center"/>
          </w:tcPr>
          <w:p w14:paraId="2FC32E6D">
            <w:pPr>
              <w:autoSpaceDE w:val="0"/>
              <w:autoSpaceDN w:val="0"/>
              <w:snapToGrid w:val="0"/>
              <w:spacing w:after="0" w:line="240" w:lineRule="auto"/>
              <w:rPr>
                <w:rFonts w:hint="eastAsia" w:cs="宋体"/>
                <w:highlight w:val="none"/>
              </w:rPr>
            </w:pPr>
            <w:r>
              <w:rPr>
                <w:rFonts w:hint="eastAsia" w:cs="宋体"/>
                <w:highlight w:val="none"/>
              </w:rPr>
              <w:t>—</w:t>
            </w:r>
          </w:p>
        </w:tc>
        <w:tc>
          <w:tcPr>
            <w:tcW w:w="360" w:type="pct"/>
            <w:vAlign w:val="center"/>
          </w:tcPr>
          <w:p w14:paraId="6DD8DD0B">
            <w:pPr>
              <w:autoSpaceDE w:val="0"/>
              <w:autoSpaceDN w:val="0"/>
              <w:snapToGrid w:val="0"/>
              <w:spacing w:after="0" w:line="240" w:lineRule="auto"/>
              <w:rPr>
                <w:rFonts w:hint="eastAsia" w:cs="宋体"/>
                <w:highlight w:val="none"/>
              </w:rPr>
            </w:pPr>
            <w:r>
              <w:rPr>
                <w:rFonts w:hint="eastAsia" w:cs="宋体"/>
                <w:highlight w:val="none"/>
              </w:rPr>
              <w:t>—</w:t>
            </w:r>
          </w:p>
        </w:tc>
      </w:tr>
      <w:tr w14:paraId="7450E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56460E35">
            <w:pPr>
              <w:numPr>
                <w:ilvl w:val="0"/>
                <w:numId w:val="10"/>
              </w:numPr>
              <w:autoSpaceDE w:val="0"/>
              <w:autoSpaceDN w:val="0"/>
              <w:snapToGrid w:val="0"/>
              <w:spacing w:after="0" w:line="240" w:lineRule="auto"/>
              <w:ind w:left="425" w:hanging="425"/>
              <w:rPr>
                <w:rFonts w:hint="eastAsia" w:cs="宋体"/>
                <w:highlight w:val="none"/>
              </w:rPr>
            </w:pPr>
          </w:p>
        </w:tc>
        <w:tc>
          <w:tcPr>
            <w:tcW w:w="1061" w:type="pct"/>
            <w:gridSpan w:val="2"/>
            <w:vAlign w:val="center"/>
          </w:tcPr>
          <w:p w14:paraId="589BDFD1">
            <w:pPr>
              <w:numPr>
                <w:ilvl w:val="255"/>
                <w:numId w:val="0"/>
              </w:numPr>
              <w:autoSpaceDE w:val="0"/>
              <w:autoSpaceDN w:val="0"/>
              <w:snapToGrid w:val="0"/>
              <w:spacing w:after="0" w:line="240" w:lineRule="auto"/>
              <w:rPr>
                <w:rFonts w:hint="eastAsia" w:cs="宋体"/>
                <w:highlight w:val="none"/>
              </w:rPr>
            </w:pPr>
            <w:r>
              <w:rPr>
                <w:rFonts w:hint="eastAsia" w:cs="宋体"/>
                <w:highlight w:val="none"/>
                <w:lang w:bidi="ar"/>
              </w:rPr>
              <w:t>绝缘电阻测试</w:t>
            </w:r>
          </w:p>
        </w:tc>
        <w:tc>
          <w:tcPr>
            <w:tcW w:w="1025" w:type="pct"/>
            <w:vAlign w:val="center"/>
          </w:tcPr>
          <w:p w14:paraId="6EE64996">
            <w:pPr>
              <w:numPr>
                <w:ilvl w:val="255"/>
                <w:numId w:val="0"/>
              </w:numPr>
              <w:autoSpaceDE w:val="0"/>
              <w:autoSpaceDN w:val="0"/>
              <w:snapToGrid w:val="0"/>
              <w:spacing w:after="0" w:line="240" w:lineRule="auto"/>
              <w:rPr>
                <w:rFonts w:hint="eastAsia" w:eastAsiaTheme="minorEastAsia"/>
                <w:highlight w:val="none"/>
              </w:rPr>
            </w:pPr>
            <w:r>
              <w:rPr>
                <w:rFonts w:hint="eastAsia" w:eastAsiaTheme="minorEastAsia"/>
                <w:highlight w:val="none"/>
              </w:rPr>
              <w:t>TB/T 3532—2018</w:t>
            </w:r>
          </w:p>
          <w:p w14:paraId="13A1F894">
            <w:pPr>
              <w:numPr>
                <w:ilvl w:val="255"/>
                <w:numId w:val="0"/>
              </w:numPr>
              <w:autoSpaceDE w:val="0"/>
              <w:autoSpaceDN w:val="0"/>
              <w:snapToGrid w:val="0"/>
              <w:spacing w:after="0" w:line="240" w:lineRule="auto"/>
              <w:rPr>
                <w:rFonts w:hint="eastAsia" w:cs="宋体"/>
                <w:highlight w:val="none"/>
              </w:rPr>
            </w:pPr>
            <w:r>
              <w:rPr>
                <w:rFonts w:hint="eastAsia" w:eastAsiaTheme="minorEastAsia"/>
                <w:highlight w:val="none"/>
              </w:rPr>
              <w:t>第4.5.2.1.1条、第4.5.2.2.1条、第4.5.2.3.1条、第4.5.2.4.1条</w:t>
            </w:r>
          </w:p>
        </w:tc>
        <w:tc>
          <w:tcPr>
            <w:tcW w:w="991" w:type="pct"/>
            <w:vAlign w:val="center"/>
          </w:tcPr>
          <w:p w14:paraId="47CA0D9F">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2D796E05">
            <w:pPr>
              <w:numPr>
                <w:ilvl w:val="255"/>
                <w:numId w:val="0"/>
              </w:numPr>
              <w:autoSpaceDE w:val="0"/>
              <w:autoSpaceDN w:val="0"/>
              <w:snapToGrid w:val="0"/>
              <w:spacing w:after="0" w:line="240" w:lineRule="auto"/>
              <w:rPr>
                <w:rFonts w:hint="eastAsia"/>
                <w:highlight w:val="none"/>
              </w:rPr>
            </w:pPr>
            <w:r>
              <w:rPr>
                <w:rFonts w:hint="eastAsia"/>
                <w:highlight w:val="none"/>
              </w:rPr>
              <w:t>第5.3.1条</w:t>
            </w:r>
          </w:p>
        </w:tc>
        <w:tc>
          <w:tcPr>
            <w:tcW w:w="368" w:type="pct"/>
            <w:vAlign w:val="center"/>
          </w:tcPr>
          <w:p w14:paraId="267E86D1">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48" w:type="pct"/>
            <w:vAlign w:val="center"/>
          </w:tcPr>
          <w:p w14:paraId="5F06C0F6">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75" w:type="pct"/>
            <w:vAlign w:val="center"/>
          </w:tcPr>
          <w:p w14:paraId="212590AF">
            <w:pPr>
              <w:numPr>
                <w:ilvl w:val="255"/>
                <w:numId w:val="0"/>
              </w:numPr>
              <w:autoSpaceDE w:val="0"/>
              <w:autoSpaceDN w:val="0"/>
              <w:snapToGrid w:val="0"/>
              <w:spacing w:after="0" w:line="240" w:lineRule="auto"/>
              <w:rPr>
                <w:rFonts w:hint="eastAsia" w:cs="宋体"/>
                <w:bCs/>
                <w:highlight w:val="none"/>
              </w:rPr>
            </w:pPr>
            <w:r>
              <w:rPr>
                <w:rFonts w:hint="eastAsia" w:cs="宋体"/>
                <w:bCs/>
                <w:highlight w:val="none"/>
              </w:rPr>
              <w:t>—</w:t>
            </w:r>
          </w:p>
        </w:tc>
        <w:tc>
          <w:tcPr>
            <w:tcW w:w="360" w:type="pct"/>
            <w:vAlign w:val="center"/>
          </w:tcPr>
          <w:p w14:paraId="392C51F5">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6D338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5F137C93">
            <w:pPr>
              <w:numPr>
                <w:ilvl w:val="0"/>
                <w:numId w:val="10"/>
              </w:numPr>
              <w:autoSpaceDE w:val="0"/>
              <w:autoSpaceDN w:val="0"/>
              <w:snapToGrid w:val="0"/>
              <w:spacing w:after="0" w:line="240" w:lineRule="auto"/>
              <w:ind w:left="425" w:hanging="425"/>
              <w:rPr>
                <w:rFonts w:hint="eastAsia" w:cs="宋体"/>
                <w:highlight w:val="none"/>
              </w:rPr>
            </w:pPr>
          </w:p>
        </w:tc>
        <w:tc>
          <w:tcPr>
            <w:tcW w:w="1061" w:type="pct"/>
            <w:gridSpan w:val="2"/>
            <w:vAlign w:val="center"/>
          </w:tcPr>
          <w:p w14:paraId="099EFD6E">
            <w:pPr>
              <w:numPr>
                <w:ilvl w:val="255"/>
                <w:numId w:val="0"/>
              </w:numPr>
              <w:autoSpaceDE w:val="0"/>
              <w:autoSpaceDN w:val="0"/>
              <w:snapToGrid w:val="0"/>
              <w:spacing w:after="0" w:line="240" w:lineRule="auto"/>
              <w:rPr>
                <w:rFonts w:hint="eastAsia" w:cs="宋体"/>
                <w:highlight w:val="none"/>
              </w:rPr>
            </w:pPr>
            <w:r>
              <w:rPr>
                <w:rFonts w:hint="eastAsia" w:cs="宋体"/>
                <w:highlight w:val="none"/>
                <w:lang w:bidi="ar"/>
              </w:rPr>
              <w:t>绝缘耐压测试</w:t>
            </w:r>
          </w:p>
        </w:tc>
        <w:tc>
          <w:tcPr>
            <w:tcW w:w="1025" w:type="pct"/>
            <w:vAlign w:val="center"/>
          </w:tcPr>
          <w:p w14:paraId="336D1943">
            <w:pPr>
              <w:numPr>
                <w:ilvl w:val="255"/>
                <w:numId w:val="0"/>
              </w:numPr>
              <w:autoSpaceDE w:val="0"/>
              <w:autoSpaceDN w:val="0"/>
              <w:snapToGrid w:val="0"/>
              <w:spacing w:after="0" w:line="240" w:lineRule="auto"/>
              <w:rPr>
                <w:rFonts w:hint="eastAsia" w:eastAsiaTheme="minorEastAsia"/>
                <w:highlight w:val="none"/>
              </w:rPr>
            </w:pPr>
            <w:r>
              <w:rPr>
                <w:rFonts w:hint="eastAsia" w:eastAsiaTheme="minorEastAsia"/>
                <w:highlight w:val="none"/>
              </w:rPr>
              <w:t>TB/T 3532—2018</w:t>
            </w:r>
          </w:p>
          <w:p w14:paraId="7B6EF0EF">
            <w:pPr>
              <w:numPr>
                <w:ilvl w:val="255"/>
                <w:numId w:val="0"/>
              </w:numPr>
              <w:autoSpaceDE w:val="0"/>
              <w:autoSpaceDN w:val="0"/>
              <w:snapToGrid w:val="0"/>
              <w:spacing w:after="0" w:line="240" w:lineRule="auto"/>
              <w:rPr>
                <w:rFonts w:hint="eastAsia" w:cs="宋体"/>
                <w:highlight w:val="none"/>
              </w:rPr>
            </w:pPr>
            <w:r>
              <w:rPr>
                <w:rFonts w:hint="eastAsia" w:eastAsiaTheme="minorEastAsia"/>
                <w:highlight w:val="none"/>
              </w:rPr>
              <w:t>第4.5.2.1.2条、第4.5.2.2.2条、第4.5.2.3.2条、第4.5.2.4.2条</w:t>
            </w:r>
          </w:p>
        </w:tc>
        <w:tc>
          <w:tcPr>
            <w:tcW w:w="991" w:type="pct"/>
            <w:vAlign w:val="center"/>
          </w:tcPr>
          <w:p w14:paraId="6A1DF99B">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1AFDA805">
            <w:pPr>
              <w:numPr>
                <w:ilvl w:val="255"/>
                <w:numId w:val="0"/>
              </w:numPr>
              <w:autoSpaceDE w:val="0"/>
              <w:autoSpaceDN w:val="0"/>
              <w:snapToGrid w:val="0"/>
              <w:spacing w:after="0" w:line="240" w:lineRule="auto"/>
              <w:rPr>
                <w:rFonts w:hint="eastAsia"/>
                <w:highlight w:val="none"/>
              </w:rPr>
            </w:pPr>
            <w:r>
              <w:rPr>
                <w:rFonts w:hint="eastAsia"/>
                <w:highlight w:val="none"/>
              </w:rPr>
              <w:t>第5.3.2条</w:t>
            </w:r>
          </w:p>
        </w:tc>
        <w:tc>
          <w:tcPr>
            <w:tcW w:w="368" w:type="pct"/>
            <w:vAlign w:val="center"/>
          </w:tcPr>
          <w:p w14:paraId="10239333">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48" w:type="pct"/>
            <w:vAlign w:val="center"/>
          </w:tcPr>
          <w:p w14:paraId="3FD2B4AA">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75" w:type="pct"/>
            <w:vAlign w:val="center"/>
          </w:tcPr>
          <w:p w14:paraId="1169ACE3">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60" w:type="pct"/>
            <w:vAlign w:val="center"/>
          </w:tcPr>
          <w:p w14:paraId="1E1A2CC0">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2BC3C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6C278C97">
            <w:pPr>
              <w:numPr>
                <w:ilvl w:val="0"/>
                <w:numId w:val="10"/>
              </w:numPr>
              <w:autoSpaceDE w:val="0"/>
              <w:autoSpaceDN w:val="0"/>
              <w:snapToGrid w:val="0"/>
              <w:spacing w:after="0" w:line="240" w:lineRule="auto"/>
              <w:ind w:left="425" w:hanging="425"/>
              <w:rPr>
                <w:rFonts w:hint="eastAsia" w:cs="宋体"/>
                <w:highlight w:val="none"/>
              </w:rPr>
            </w:pPr>
          </w:p>
        </w:tc>
        <w:tc>
          <w:tcPr>
            <w:tcW w:w="1061" w:type="pct"/>
            <w:gridSpan w:val="2"/>
            <w:vAlign w:val="center"/>
          </w:tcPr>
          <w:p w14:paraId="444973EB">
            <w:pPr>
              <w:numPr>
                <w:ilvl w:val="255"/>
                <w:numId w:val="0"/>
              </w:numPr>
              <w:autoSpaceDE w:val="0"/>
              <w:autoSpaceDN w:val="0"/>
              <w:snapToGrid w:val="0"/>
              <w:spacing w:after="0" w:line="240" w:lineRule="auto"/>
              <w:rPr>
                <w:rFonts w:hint="eastAsia" w:cs="宋体"/>
                <w:highlight w:val="none"/>
              </w:rPr>
            </w:pPr>
            <w:r>
              <w:rPr>
                <w:rFonts w:hint="eastAsia" w:cs="宋体"/>
                <w:highlight w:val="none"/>
                <w:lang w:bidi="ar"/>
              </w:rPr>
              <w:t>低温试验</w:t>
            </w:r>
          </w:p>
        </w:tc>
        <w:tc>
          <w:tcPr>
            <w:tcW w:w="1025" w:type="pct"/>
            <w:vAlign w:val="center"/>
          </w:tcPr>
          <w:p w14:paraId="50F0C9F9">
            <w:pPr>
              <w:numPr>
                <w:ilvl w:val="255"/>
                <w:numId w:val="0"/>
              </w:numPr>
              <w:autoSpaceDE w:val="0"/>
              <w:autoSpaceDN w:val="0"/>
              <w:snapToGrid w:val="0"/>
              <w:spacing w:after="0" w:line="240" w:lineRule="auto"/>
              <w:rPr>
                <w:rFonts w:hint="eastAsia" w:eastAsiaTheme="minorEastAsia"/>
                <w:highlight w:val="none"/>
              </w:rPr>
            </w:pPr>
            <w:r>
              <w:rPr>
                <w:rFonts w:hint="eastAsia" w:eastAsiaTheme="minorEastAsia"/>
                <w:highlight w:val="none"/>
              </w:rPr>
              <w:t>TB/T 3532—2018</w:t>
            </w:r>
          </w:p>
          <w:p w14:paraId="408139DC">
            <w:pPr>
              <w:numPr>
                <w:ilvl w:val="255"/>
                <w:numId w:val="0"/>
              </w:numPr>
              <w:autoSpaceDE w:val="0"/>
              <w:autoSpaceDN w:val="0"/>
              <w:snapToGrid w:val="0"/>
              <w:spacing w:after="0" w:line="240" w:lineRule="auto"/>
              <w:rPr>
                <w:rFonts w:hint="eastAsia" w:cs="宋体"/>
                <w:highlight w:val="none"/>
              </w:rPr>
            </w:pPr>
            <w:r>
              <w:rPr>
                <w:rFonts w:hint="eastAsia" w:eastAsiaTheme="minorEastAsia"/>
                <w:highlight w:val="none"/>
              </w:rPr>
              <w:t>第4.5.1.1～4.5.1.8条、第5.4条</w:t>
            </w:r>
          </w:p>
        </w:tc>
        <w:tc>
          <w:tcPr>
            <w:tcW w:w="991" w:type="pct"/>
            <w:vAlign w:val="center"/>
          </w:tcPr>
          <w:p w14:paraId="3895960C">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5DAA1E21">
            <w:pPr>
              <w:numPr>
                <w:ilvl w:val="255"/>
                <w:numId w:val="0"/>
              </w:numPr>
              <w:autoSpaceDE w:val="0"/>
              <w:autoSpaceDN w:val="0"/>
              <w:snapToGrid w:val="0"/>
              <w:spacing w:after="0" w:line="240" w:lineRule="auto"/>
              <w:rPr>
                <w:rFonts w:hint="eastAsia"/>
                <w:highlight w:val="none"/>
              </w:rPr>
            </w:pPr>
            <w:r>
              <w:rPr>
                <w:rFonts w:hint="eastAsia"/>
                <w:highlight w:val="none"/>
              </w:rPr>
              <w:t>第5.5.1条</w:t>
            </w:r>
          </w:p>
        </w:tc>
        <w:tc>
          <w:tcPr>
            <w:tcW w:w="368" w:type="pct"/>
            <w:vAlign w:val="center"/>
          </w:tcPr>
          <w:p w14:paraId="6252B4AC">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48" w:type="pct"/>
            <w:vAlign w:val="center"/>
          </w:tcPr>
          <w:p w14:paraId="19EA1EC7">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75" w:type="pct"/>
            <w:vAlign w:val="center"/>
          </w:tcPr>
          <w:p w14:paraId="45AB682C">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60" w:type="pct"/>
            <w:vAlign w:val="center"/>
          </w:tcPr>
          <w:p w14:paraId="5BC83C72">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0DBBE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0FC834B8">
            <w:pPr>
              <w:numPr>
                <w:ilvl w:val="0"/>
                <w:numId w:val="10"/>
              </w:numPr>
              <w:autoSpaceDE w:val="0"/>
              <w:autoSpaceDN w:val="0"/>
              <w:snapToGrid w:val="0"/>
              <w:spacing w:after="0" w:line="240" w:lineRule="auto"/>
              <w:ind w:left="425" w:hanging="425"/>
              <w:rPr>
                <w:rFonts w:hint="eastAsia" w:cs="宋体"/>
                <w:highlight w:val="none"/>
              </w:rPr>
            </w:pPr>
          </w:p>
        </w:tc>
        <w:tc>
          <w:tcPr>
            <w:tcW w:w="1061" w:type="pct"/>
            <w:gridSpan w:val="2"/>
            <w:vAlign w:val="center"/>
          </w:tcPr>
          <w:p w14:paraId="0E9B2BD2">
            <w:pPr>
              <w:numPr>
                <w:ilvl w:val="255"/>
                <w:numId w:val="0"/>
              </w:numPr>
              <w:autoSpaceDE w:val="0"/>
              <w:autoSpaceDN w:val="0"/>
              <w:snapToGrid w:val="0"/>
              <w:spacing w:after="0" w:line="240" w:lineRule="auto"/>
              <w:rPr>
                <w:rFonts w:hint="eastAsia" w:cs="宋体"/>
                <w:highlight w:val="none"/>
              </w:rPr>
            </w:pPr>
            <w:r>
              <w:rPr>
                <w:rFonts w:hint="eastAsia" w:cs="宋体"/>
                <w:highlight w:val="none"/>
                <w:lang w:bidi="ar"/>
              </w:rPr>
              <w:t>高温试验</w:t>
            </w:r>
          </w:p>
        </w:tc>
        <w:tc>
          <w:tcPr>
            <w:tcW w:w="1025" w:type="pct"/>
            <w:vAlign w:val="center"/>
          </w:tcPr>
          <w:p w14:paraId="71ECDADF">
            <w:pPr>
              <w:numPr>
                <w:ilvl w:val="255"/>
                <w:numId w:val="0"/>
              </w:numPr>
              <w:autoSpaceDE w:val="0"/>
              <w:autoSpaceDN w:val="0"/>
              <w:snapToGrid w:val="0"/>
              <w:spacing w:after="0" w:line="240" w:lineRule="auto"/>
              <w:rPr>
                <w:rFonts w:hint="eastAsia" w:eastAsiaTheme="minorEastAsia"/>
                <w:highlight w:val="none"/>
              </w:rPr>
            </w:pPr>
            <w:r>
              <w:rPr>
                <w:rFonts w:hint="eastAsia" w:eastAsiaTheme="minorEastAsia"/>
                <w:highlight w:val="none"/>
              </w:rPr>
              <w:t>TB/T 3532—2018</w:t>
            </w:r>
          </w:p>
          <w:p w14:paraId="26959712">
            <w:pPr>
              <w:numPr>
                <w:ilvl w:val="255"/>
                <w:numId w:val="0"/>
              </w:numPr>
              <w:autoSpaceDE w:val="0"/>
              <w:autoSpaceDN w:val="0"/>
              <w:snapToGrid w:val="0"/>
              <w:spacing w:after="0" w:line="240" w:lineRule="auto"/>
              <w:rPr>
                <w:rFonts w:hint="eastAsia" w:cs="宋体"/>
                <w:highlight w:val="none"/>
              </w:rPr>
            </w:pPr>
            <w:r>
              <w:rPr>
                <w:rFonts w:hint="eastAsia" w:eastAsiaTheme="minorEastAsia"/>
                <w:highlight w:val="none"/>
              </w:rPr>
              <w:t>第4.5.1.1～4.5.1.8条、第5.4条</w:t>
            </w:r>
          </w:p>
        </w:tc>
        <w:tc>
          <w:tcPr>
            <w:tcW w:w="991" w:type="pct"/>
            <w:vAlign w:val="center"/>
          </w:tcPr>
          <w:p w14:paraId="53D16355">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22DC8CE5">
            <w:pPr>
              <w:numPr>
                <w:ilvl w:val="255"/>
                <w:numId w:val="0"/>
              </w:numPr>
              <w:autoSpaceDE w:val="0"/>
              <w:autoSpaceDN w:val="0"/>
              <w:snapToGrid w:val="0"/>
              <w:spacing w:after="0" w:line="240" w:lineRule="auto"/>
              <w:rPr>
                <w:rFonts w:hint="eastAsia"/>
                <w:highlight w:val="none"/>
              </w:rPr>
            </w:pPr>
            <w:r>
              <w:rPr>
                <w:rFonts w:hint="eastAsia"/>
                <w:highlight w:val="none"/>
              </w:rPr>
              <w:t>第5.5.2条</w:t>
            </w:r>
          </w:p>
        </w:tc>
        <w:tc>
          <w:tcPr>
            <w:tcW w:w="368" w:type="pct"/>
            <w:vAlign w:val="center"/>
          </w:tcPr>
          <w:p w14:paraId="0215FEF1">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48" w:type="pct"/>
            <w:vAlign w:val="center"/>
          </w:tcPr>
          <w:p w14:paraId="20E21D8C">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75" w:type="pct"/>
            <w:vAlign w:val="center"/>
          </w:tcPr>
          <w:p w14:paraId="1D944DF8">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60" w:type="pct"/>
            <w:vAlign w:val="center"/>
          </w:tcPr>
          <w:p w14:paraId="5D7FDFDC">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019E6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7BA719F2">
            <w:pPr>
              <w:numPr>
                <w:ilvl w:val="0"/>
                <w:numId w:val="10"/>
              </w:numPr>
              <w:autoSpaceDE w:val="0"/>
              <w:autoSpaceDN w:val="0"/>
              <w:snapToGrid w:val="0"/>
              <w:spacing w:after="0" w:line="240" w:lineRule="auto"/>
              <w:ind w:left="425" w:hanging="425"/>
              <w:rPr>
                <w:rFonts w:hint="eastAsia" w:cs="宋体"/>
                <w:highlight w:val="none"/>
              </w:rPr>
            </w:pPr>
          </w:p>
        </w:tc>
        <w:tc>
          <w:tcPr>
            <w:tcW w:w="1061" w:type="pct"/>
            <w:gridSpan w:val="2"/>
            <w:vAlign w:val="center"/>
          </w:tcPr>
          <w:p w14:paraId="549B5598">
            <w:pPr>
              <w:numPr>
                <w:ilvl w:val="255"/>
                <w:numId w:val="0"/>
              </w:numPr>
              <w:autoSpaceDE w:val="0"/>
              <w:autoSpaceDN w:val="0"/>
              <w:snapToGrid w:val="0"/>
              <w:spacing w:after="0" w:line="240" w:lineRule="auto"/>
              <w:rPr>
                <w:rFonts w:hint="eastAsia" w:cs="宋体"/>
                <w:highlight w:val="none"/>
              </w:rPr>
            </w:pPr>
            <w:r>
              <w:rPr>
                <w:rFonts w:hint="eastAsia" w:cs="宋体"/>
                <w:highlight w:val="none"/>
                <w:lang w:bidi="ar"/>
              </w:rPr>
              <w:t>恒定湿热试验</w:t>
            </w:r>
          </w:p>
        </w:tc>
        <w:tc>
          <w:tcPr>
            <w:tcW w:w="1025" w:type="pct"/>
            <w:vAlign w:val="center"/>
          </w:tcPr>
          <w:p w14:paraId="662F8BA6">
            <w:pPr>
              <w:numPr>
                <w:ilvl w:val="255"/>
                <w:numId w:val="0"/>
              </w:numPr>
              <w:autoSpaceDE w:val="0"/>
              <w:autoSpaceDN w:val="0"/>
              <w:snapToGrid w:val="0"/>
              <w:spacing w:after="0" w:line="240" w:lineRule="auto"/>
              <w:rPr>
                <w:rFonts w:hint="eastAsia" w:eastAsiaTheme="minorEastAsia"/>
                <w:highlight w:val="none"/>
              </w:rPr>
            </w:pPr>
            <w:r>
              <w:rPr>
                <w:rFonts w:hint="eastAsia" w:eastAsiaTheme="minorEastAsia"/>
                <w:highlight w:val="none"/>
              </w:rPr>
              <w:t>TB/T 3532—2018</w:t>
            </w:r>
          </w:p>
          <w:p w14:paraId="490D3A91">
            <w:pPr>
              <w:numPr>
                <w:ilvl w:val="255"/>
                <w:numId w:val="0"/>
              </w:numPr>
              <w:autoSpaceDE w:val="0"/>
              <w:autoSpaceDN w:val="0"/>
              <w:snapToGrid w:val="0"/>
              <w:spacing w:after="0" w:line="240" w:lineRule="auto"/>
              <w:rPr>
                <w:rFonts w:hint="eastAsia" w:cs="宋体"/>
                <w:highlight w:val="none"/>
              </w:rPr>
            </w:pPr>
            <w:r>
              <w:rPr>
                <w:rFonts w:hint="eastAsia" w:eastAsiaTheme="minorEastAsia"/>
                <w:highlight w:val="none"/>
              </w:rPr>
              <w:t>第4.5.1.1～4.5.1.5条、第4.5.2.1～4.5.2.3条、第5.4条</w:t>
            </w:r>
          </w:p>
        </w:tc>
        <w:tc>
          <w:tcPr>
            <w:tcW w:w="991" w:type="pct"/>
            <w:vAlign w:val="center"/>
          </w:tcPr>
          <w:p w14:paraId="1B8CAFA9">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7F3B97D8">
            <w:pPr>
              <w:numPr>
                <w:ilvl w:val="255"/>
                <w:numId w:val="0"/>
              </w:numPr>
              <w:autoSpaceDE w:val="0"/>
              <w:autoSpaceDN w:val="0"/>
              <w:snapToGrid w:val="0"/>
              <w:spacing w:after="0" w:line="240" w:lineRule="auto"/>
              <w:rPr>
                <w:rFonts w:hint="eastAsia"/>
                <w:highlight w:val="none"/>
              </w:rPr>
            </w:pPr>
            <w:r>
              <w:rPr>
                <w:rFonts w:hint="eastAsia"/>
                <w:highlight w:val="none"/>
              </w:rPr>
              <w:t>第5.5.3条</w:t>
            </w:r>
          </w:p>
        </w:tc>
        <w:tc>
          <w:tcPr>
            <w:tcW w:w="368" w:type="pct"/>
            <w:vAlign w:val="center"/>
          </w:tcPr>
          <w:p w14:paraId="2C3D352D">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48" w:type="pct"/>
            <w:vAlign w:val="center"/>
          </w:tcPr>
          <w:p w14:paraId="432DD4FE">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75" w:type="pct"/>
            <w:vAlign w:val="center"/>
          </w:tcPr>
          <w:p w14:paraId="5050DF5A">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60" w:type="pct"/>
            <w:vAlign w:val="center"/>
          </w:tcPr>
          <w:p w14:paraId="499559AF">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6A773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35F5D239">
            <w:pPr>
              <w:numPr>
                <w:ilvl w:val="0"/>
                <w:numId w:val="10"/>
              </w:numPr>
              <w:autoSpaceDE w:val="0"/>
              <w:autoSpaceDN w:val="0"/>
              <w:snapToGrid w:val="0"/>
              <w:spacing w:after="0" w:line="240" w:lineRule="auto"/>
              <w:ind w:left="425" w:hanging="425"/>
              <w:rPr>
                <w:rFonts w:hint="eastAsia" w:cs="宋体"/>
                <w:highlight w:val="none"/>
              </w:rPr>
            </w:pPr>
          </w:p>
        </w:tc>
        <w:tc>
          <w:tcPr>
            <w:tcW w:w="1061" w:type="pct"/>
            <w:gridSpan w:val="2"/>
            <w:vAlign w:val="center"/>
          </w:tcPr>
          <w:p w14:paraId="328EA3AF">
            <w:pPr>
              <w:numPr>
                <w:ilvl w:val="255"/>
                <w:numId w:val="0"/>
              </w:numPr>
              <w:autoSpaceDE w:val="0"/>
              <w:autoSpaceDN w:val="0"/>
              <w:snapToGrid w:val="0"/>
              <w:spacing w:after="0" w:line="240" w:lineRule="auto"/>
              <w:rPr>
                <w:rFonts w:hint="eastAsia" w:cs="宋体"/>
                <w:highlight w:val="none"/>
              </w:rPr>
            </w:pPr>
            <w:r>
              <w:rPr>
                <w:rFonts w:hint="eastAsia" w:cs="宋体"/>
                <w:highlight w:val="none"/>
              </w:rPr>
              <w:t>交变湿热试验</w:t>
            </w:r>
          </w:p>
        </w:tc>
        <w:tc>
          <w:tcPr>
            <w:tcW w:w="1025" w:type="pct"/>
            <w:vAlign w:val="center"/>
          </w:tcPr>
          <w:p w14:paraId="252A40C0">
            <w:pPr>
              <w:numPr>
                <w:ilvl w:val="255"/>
                <w:numId w:val="0"/>
              </w:numPr>
              <w:autoSpaceDE w:val="0"/>
              <w:autoSpaceDN w:val="0"/>
              <w:snapToGrid w:val="0"/>
              <w:spacing w:after="0" w:line="240" w:lineRule="auto"/>
              <w:rPr>
                <w:rFonts w:hint="eastAsia" w:eastAsiaTheme="minorEastAsia"/>
                <w:highlight w:val="none"/>
              </w:rPr>
            </w:pPr>
            <w:r>
              <w:rPr>
                <w:rFonts w:hint="eastAsia" w:eastAsiaTheme="minorEastAsia"/>
                <w:highlight w:val="none"/>
              </w:rPr>
              <w:t>TB/T 3532—2018</w:t>
            </w:r>
          </w:p>
          <w:p w14:paraId="6102C6DC">
            <w:pPr>
              <w:numPr>
                <w:ilvl w:val="255"/>
                <w:numId w:val="0"/>
              </w:numPr>
              <w:autoSpaceDE w:val="0"/>
              <w:autoSpaceDN w:val="0"/>
              <w:snapToGrid w:val="0"/>
              <w:spacing w:after="0" w:line="240" w:lineRule="auto"/>
              <w:rPr>
                <w:rFonts w:hint="eastAsia" w:cs="宋体"/>
                <w:highlight w:val="none"/>
              </w:rPr>
            </w:pPr>
            <w:r>
              <w:rPr>
                <w:rFonts w:hint="eastAsia" w:eastAsiaTheme="minorEastAsia"/>
                <w:highlight w:val="none"/>
              </w:rPr>
              <w:t>第4.5.1.6～4.5.1.8条、第4.5.2.4条、第5.4条</w:t>
            </w:r>
          </w:p>
        </w:tc>
        <w:tc>
          <w:tcPr>
            <w:tcW w:w="991" w:type="pct"/>
            <w:vAlign w:val="center"/>
          </w:tcPr>
          <w:p w14:paraId="4293E034">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3E0D1584">
            <w:pPr>
              <w:numPr>
                <w:ilvl w:val="255"/>
                <w:numId w:val="0"/>
              </w:numPr>
              <w:autoSpaceDE w:val="0"/>
              <w:autoSpaceDN w:val="0"/>
              <w:snapToGrid w:val="0"/>
              <w:spacing w:after="0" w:line="240" w:lineRule="auto"/>
              <w:rPr>
                <w:rFonts w:hint="eastAsia"/>
                <w:highlight w:val="none"/>
              </w:rPr>
            </w:pPr>
            <w:r>
              <w:rPr>
                <w:rFonts w:hint="eastAsia"/>
                <w:highlight w:val="none"/>
              </w:rPr>
              <w:t>第5.5.4条</w:t>
            </w:r>
          </w:p>
        </w:tc>
        <w:tc>
          <w:tcPr>
            <w:tcW w:w="368" w:type="pct"/>
            <w:vAlign w:val="center"/>
          </w:tcPr>
          <w:p w14:paraId="16FF2EA4">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48" w:type="pct"/>
            <w:vAlign w:val="center"/>
          </w:tcPr>
          <w:p w14:paraId="56ACFA35">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75" w:type="pct"/>
            <w:vAlign w:val="center"/>
          </w:tcPr>
          <w:p w14:paraId="450798AC">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60" w:type="pct"/>
            <w:vAlign w:val="center"/>
          </w:tcPr>
          <w:p w14:paraId="4F78DB05">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74048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7A3F911A">
            <w:pPr>
              <w:numPr>
                <w:ilvl w:val="0"/>
                <w:numId w:val="10"/>
              </w:numPr>
              <w:autoSpaceDE w:val="0"/>
              <w:autoSpaceDN w:val="0"/>
              <w:snapToGrid w:val="0"/>
              <w:spacing w:after="0" w:line="240" w:lineRule="auto"/>
              <w:ind w:left="425" w:hanging="425"/>
              <w:rPr>
                <w:rFonts w:hint="eastAsia" w:cs="宋体"/>
                <w:highlight w:val="none"/>
              </w:rPr>
            </w:pPr>
          </w:p>
        </w:tc>
        <w:tc>
          <w:tcPr>
            <w:tcW w:w="1061" w:type="pct"/>
            <w:gridSpan w:val="2"/>
            <w:vAlign w:val="center"/>
          </w:tcPr>
          <w:p w14:paraId="73AE9485">
            <w:pPr>
              <w:numPr>
                <w:ilvl w:val="255"/>
                <w:numId w:val="0"/>
              </w:numPr>
              <w:autoSpaceDE w:val="0"/>
              <w:autoSpaceDN w:val="0"/>
              <w:snapToGrid w:val="0"/>
              <w:spacing w:after="0" w:line="240" w:lineRule="auto"/>
              <w:rPr>
                <w:rFonts w:hint="eastAsia" w:cs="宋体"/>
                <w:highlight w:val="none"/>
              </w:rPr>
            </w:pPr>
            <w:r>
              <w:rPr>
                <w:rFonts w:hint="eastAsia" w:cs="宋体"/>
                <w:highlight w:val="none"/>
              </w:rPr>
              <w:t>低气压试验</w:t>
            </w:r>
          </w:p>
        </w:tc>
        <w:tc>
          <w:tcPr>
            <w:tcW w:w="1025" w:type="pct"/>
            <w:vAlign w:val="center"/>
          </w:tcPr>
          <w:p w14:paraId="0B8498BF">
            <w:pPr>
              <w:numPr>
                <w:ilvl w:val="255"/>
                <w:numId w:val="0"/>
              </w:numPr>
              <w:autoSpaceDE w:val="0"/>
              <w:autoSpaceDN w:val="0"/>
              <w:snapToGrid w:val="0"/>
              <w:spacing w:after="0" w:line="240" w:lineRule="auto"/>
              <w:rPr>
                <w:rFonts w:hint="eastAsia" w:eastAsiaTheme="minorEastAsia"/>
                <w:highlight w:val="none"/>
              </w:rPr>
            </w:pPr>
            <w:r>
              <w:rPr>
                <w:rFonts w:hint="eastAsia" w:eastAsiaTheme="minorEastAsia"/>
                <w:highlight w:val="none"/>
              </w:rPr>
              <w:t>TB/T 3532—2018</w:t>
            </w:r>
          </w:p>
          <w:p w14:paraId="78E4968C">
            <w:pPr>
              <w:numPr>
                <w:ilvl w:val="255"/>
                <w:numId w:val="0"/>
              </w:numPr>
              <w:autoSpaceDE w:val="0"/>
              <w:autoSpaceDN w:val="0"/>
              <w:snapToGrid w:val="0"/>
              <w:spacing w:after="0" w:line="240" w:lineRule="auto"/>
              <w:rPr>
                <w:rFonts w:hint="eastAsia"/>
                <w:highlight w:val="none"/>
              </w:rPr>
            </w:pPr>
            <w:r>
              <w:rPr>
                <w:rFonts w:hint="eastAsia" w:eastAsiaTheme="minorEastAsia"/>
                <w:highlight w:val="none"/>
              </w:rPr>
              <w:t>第4.5.1.1～4.5.1.8条、第4.5.2.1～4.5.2.4条、第5.4条</w:t>
            </w:r>
          </w:p>
        </w:tc>
        <w:tc>
          <w:tcPr>
            <w:tcW w:w="991" w:type="pct"/>
            <w:vAlign w:val="center"/>
          </w:tcPr>
          <w:p w14:paraId="74707DC8">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1A96447D">
            <w:pPr>
              <w:numPr>
                <w:ilvl w:val="255"/>
                <w:numId w:val="0"/>
              </w:numPr>
              <w:autoSpaceDE w:val="0"/>
              <w:autoSpaceDN w:val="0"/>
              <w:snapToGrid w:val="0"/>
              <w:spacing w:after="0" w:line="240" w:lineRule="auto"/>
              <w:rPr>
                <w:rFonts w:hint="eastAsia"/>
                <w:highlight w:val="none"/>
              </w:rPr>
            </w:pPr>
            <w:r>
              <w:rPr>
                <w:rFonts w:hint="eastAsia"/>
                <w:highlight w:val="none"/>
              </w:rPr>
              <w:t>第5.5.5条</w:t>
            </w:r>
          </w:p>
        </w:tc>
        <w:tc>
          <w:tcPr>
            <w:tcW w:w="368" w:type="pct"/>
            <w:vAlign w:val="center"/>
          </w:tcPr>
          <w:p w14:paraId="11CE395E">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448" w:type="pct"/>
            <w:vAlign w:val="center"/>
          </w:tcPr>
          <w:p w14:paraId="2F7B8957">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75" w:type="pct"/>
            <w:vAlign w:val="center"/>
          </w:tcPr>
          <w:p w14:paraId="31509F4E">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60" w:type="pct"/>
            <w:vAlign w:val="center"/>
          </w:tcPr>
          <w:p w14:paraId="7CFC3EDC">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10D2B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6BF15D29">
            <w:pPr>
              <w:numPr>
                <w:ilvl w:val="0"/>
                <w:numId w:val="10"/>
              </w:numPr>
              <w:autoSpaceDE w:val="0"/>
              <w:autoSpaceDN w:val="0"/>
              <w:snapToGrid w:val="0"/>
              <w:spacing w:after="0" w:line="240" w:lineRule="auto"/>
              <w:ind w:left="425" w:hanging="425"/>
              <w:rPr>
                <w:rFonts w:hint="eastAsia" w:cs="宋体"/>
                <w:highlight w:val="none"/>
              </w:rPr>
            </w:pPr>
          </w:p>
        </w:tc>
        <w:tc>
          <w:tcPr>
            <w:tcW w:w="1061" w:type="pct"/>
            <w:gridSpan w:val="2"/>
            <w:vAlign w:val="center"/>
          </w:tcPr>
          <w:p w14:paraId="258FEEB3">
            <w:pPr>
              <w:numPr>
                <w:ilvl w:val="255"/>
                <w:numId w:val="0"/>
              </w:numPr>
              <w:autoSpaceDE w:val="0"/>
              <w:autoSpaceDN w:val="0"/>
              <w:snapToGrid w:val="0"/>
              <w:spacing w:after="0" w:line="240" w:lineRule="auto"/>
              <w:rPr>
                <w:rFonts w:hint="eastAsia" w:cs="宋体"/>
                <w:highlight w:val="none"/>
              </w:rPr>
            </w:pPr>
            <w:r>
              <w:rPr>
                <w:rFonts w:hint="eastAsia" w:cs="宋体"/>
                <w:highlight w:val="none"/>
              </w:rPr>
              <w:t>振动试验</w:t>
            </w:r>
          </w:p>
        </w:tc>
        <w:tc>
          <w:tcPr>
            <w:tcW w:w="1025" w:type="pct"/>
            <w:vAlign w:val="center"/>
          </w:tcPr>
          <w:p w14:paraId="1DC505CC">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2A7C2280">
            <w:pPr>
              <w:numPr>
                <w:ilvl w:val="255"/>
                <w:numId w:val="0"/>
              </w:numPr>
              <w:autoSpaceDE w:val="0"/>
              <w:autoSpaceDN w:val="0"/>
              <w:snapToGrid w:val="0"/>
              <w:spacing w:after="0" w:line="240" w:lineRule="auto"/>
              <w:rPr>
                <w:rFonts w:hint="eastAsia"/>
                <w:highlight w:val="none"/>
              </w:rPr>
            </w:pPr>
            <w:r>
              <w:rPr>
                <w:rFonts w:hint="eastAsia"/>
                <w:highlight w:val="none"/>
              </w:rPr>
              <w:t>第4.5.1.1～4.5.1.8条、第5.4条</w:t>
            </w:r>
          </w:p>
        </w:tc>
        <w:tc>
          <w:tcPr>
            <w:tcW w:w="991" w:type="pct"/>
            <w:vAlign w:val="center"/>
          </w:tcPr>
          <w:p w14:paraId="77445599">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1394CB44">
            <w:pPr>
              <w:numPr>
                <w:ilvl w:val="255"/>
                <w:numId w:val="0"/>
              </w:numPr>
              <w:autoSpaceDE w:val="0"/>
              <w:autoSpaceDN w:val="0"/>
              <w:snapToGrid w:val="0"/>
              <w:spacing w:after="0" w:line="240" w:lineRule="auto"/>
              <w:rPr>
                <w:rFonts w:hint="eastAsia"/>
                <w:highlight w:val="none"/>
              </w:rPr>
            </w:pPr>
            <w:r>
              <w:rPr>
                <w:rFonts w:hint="eastAsia"/>
                <w:highlight w:val="none"/>
              </w:rPr>
              <w:t>第5.5.6条</w:t>
            </w:r>
          </w:p>
        </w:tc>
        <w:tc>
          <w:tcPr>
            <w:tcW w:w="368" w:type="pct"/>
            <w:vAlign w:val="center"/>
          </w:tcPr>
          <w:p w14:paraId="4E46ACC5">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448" w:type="pct"/>
            <w:vAlign w:val="center"/>
          </w:tcPr>
          <w:p w14:paraId="085EDCD5">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75" w:type="pct"/>
            <w:vAlign w:val="center"/>
          </w:tcPr>
          <w:p w14:paraId="3A4A93FF">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60" w:type="pct"/>
            <w:vAlign w:val="center"/>
          </w:tcPr>
          <w:p w14:paraId="5A1C7574">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231EC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7EFC429D">
            <w:pPr>
              <w:numPr>
                <w:ilvl w:val="0"/>
                <w:numId w:val="10"/>
              </w:numPr>
              <w:autoSpaceDE w:val="0"/>
              <w:autoSpaceDN w:val="0"/>
              <w:snapToGrid w:val="0"/>
              <w:spacing w:after="0" w:line="240" w:lineRule="auto"/>
              <w:ind w:left="425" w:hanging="425"/>
              <w:rPr>
                <w:rFonts w:hint="eastAsia" w:cs="宋体"/>
                <w:highlight w:val="none"/>
              </w:rPr>
            </w:pPr>
          </w:p>
        </w:tc>
        <w:tc>
          <w:tcPr>
            <w:tcW w:w="1061" w:type="pct"/>
            <w:gridSpan w:val="2"/>
            <w:vAlign w:val="center"/>
          </w:tcPr>
          <w:p w14:paraId="2E946B82">
            <w:pPr>
              <w:numPr>
                <w:ilvl w:val="255"/>
                <w:numId w:val="0"/>
              </w:numPr>
              <w:autoSpaceDE w:val="0"/>
              <w:autoSpaceDN w:val="0"/>
              <w:snapToGrid w:val="0"/>
              <w:spacing w:after="0" w:line="240" w:lineRule="auto"/>
              <w:rPr>
                <w:rFonts w:hint="eastAsia" w:cs="宋体"/>
                <w:b/>
                <w:bCs/>
                <w:highlight w:val="none"/>
              </w:rPr>
            </w:pPr>
            <w:r>
              <w:rPr>
                <w:rFonts w:hint="eastAsia" w:cs="宋体"/>
                <w:highlight w:val="none"/>
              </w:rPr>
              <w:t>电磁兼容性试验</w:t>
            </w:r>
          </w:p>
        </w:tc>
        <w:tc>
          <w:tcPr>
            <w:tcW w:w="1025" w:type="pct"/>
            <w:vAlign w:val="center"/>
          </w:tcPr>
          <w:p w14:paraId="0EED386A">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3D99FA59">
            <w:pPr>
              <w:numPr>
                <w:ilvl w:val="255"/>
                <w:numId w:val="0"/>
              </w:numPr>
              <w:autoSpaceDE w:val="0"/>
              <w:autoSpaceDN w:val="0"/>
              <w:snapToGrid w:val="0"/>
              <w:spacing w:after="0" w:line="240" w:lineRule="auto"/>
              <w:rPr>
                <w:rFonts w:hint="eastAsia"/>
                <w:highlight w:val="none"/>
              </w:rPr>
            </w:pPr>
            <w:r>
              <w:rPr>
                <w:rFonts w:hint="eastAsia"/>
                <w:highlight w:val="none"/>
              </w:rPr>
              <w:t>第4.6.1条</w:t>
            </w:r>
          </w:p>
        </w:tc>
        <w:tc>
          <w:tcPr>
            <w:tcW w:w="991" w:type="pct"/>
            <w:vAlign w:val="center"/>
          </w:tcPr>
          <w:p w14:paraId="5725F8E1">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66C9B3B1">
            <w:pPr>
              <w:numPr>
                <w:ilvl w:val="255"/>
                <w:numId w:val="0"/>
              </w:numPr>
              <w:autoSpaceDE w:val="0"/>
              <w:autoSpaceDN w:val="0"/>
              <w:snapToGrid w:val="0"/>
              <w:spacing w:after="0" w:line="240" w:lineRule="auto"/>
              <w:rPr>
                <w:rFonts w:hint="eastAsia"/>
                <w:highlight w:val="none"/>
              </w:rPr>
            </w:pPr>
            <w:r>
              <w:rPr>
                <w:rFonts w:hint="eastAsia"/>
                <w:highlight w:val="none"/>
              </w:rPr>
              <w:t>第5.5.7条</w:t>
            </w:r>
          </w:p>
        </w:tc>
        <w:tc>
          <w:tcPr>
            <w:tcW w:w="368" w:type="pct"/>
            <w:vAlign w:val="center"/>
          </w:tcPr>
          <w:p w14:paraId="62FF72FA">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448" w:type="pct"/>
            <w:vAlign w:val="center"/>
          </w:tcPr>
          <w:p w14:paraId="7CEACD50">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75" w:type="pct"/>
            <w:vAlign w:val="center"/>
          </w:tcPr>
          <w:p w14:paraId="56D376DD">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60" w:type="pct"/>
            <w:vAlign w:val="center"/>
          </w:tcPr>
          <w:p w14:paraId="0983DF6B">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14D62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6F689670">
            <w:pPr>
              <w:numPr>
                <w:ilvl w:val="0"/>
                <w:numId w:val="10"/>
              </w:numPr>
              <w:autoSpaceDE w:val="0"/>
              <w:autoSpaceDN w:val="0"/>
              <w:snapToGrid w:val="0"/>
              <w:spacing w:after="0" w:line="240" w:lineRule="auto"/>
              <w:ind w:left="425" w:hanging="425"/>
              <w:rPr>
                <w:rFonts w:hint="eastAsia" w:cs="宋体"/>
                <w:highlight w:val="none"/>
              </w:rPr>
            </w:pPr>
          </w:p>
        </w:tc>
        <w:tc>
          <w:tcPr>
            <w:tcW w:w="1061" w:type="pct"/>
            <w:gridSpan w:val="2"/>
            <w:vAlign w:val="center"/>
          </w:tcPr>
          <w:p w14:paraId="1A60435F">
            <w:pPr>
              <w:numPr>
                <w:ilvl w:val="255"/>
                <w:numId w:val="0"/>
              </w:numPr>
              <w:autoSpaceDE w:val="0"/>
              <w:autoSpaceDN w:val="0"/>
              <w:snapToGrid w:val="0"/>
              <w:spacing w:after="0" w:line="240" w:lineRule="auto"/>
              <w:rPr>
                <w:rFonts w:hint="eastAsia" w:cs="宋体"/>
                <w:highlight w:val="none"/>
              </w:rPr>
            </w:pPr>
            <w:r>
              <w:rPr>
                <w:rFonts w:hint="eastAsia" w:cs="宋体"/>
                <w:highlight w:val="none"/>
              </w:rPr>
              <w:t>雷电电磁脉冲防护试验</w:t>
            </w:r>
          </w:p>
        </w:tc>
        <w:tc>
          <w:tcPr>
            <w:tcW w:w="1025" w:type="pct"/>
            <w:vAlign w:val="center"/>
          </w:tcPr>
          <w:p w14:paraId="7A055093">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38F11907">
            <w:pPr>
              <w:numPr>
                <w:ilvl w:val="255"/>
                <w:numId w:val="0"/>
              </w:numPr>
              <w:autoSpaceDE w:val="0"/>
              <w:autoSpaceDN w:val="0"/>
              <w:snapToGrid w:val="0"/>
              <w:spacing w:after="0" w:line="240" w:lineRule="auto"/>
              <w:rPr>
                <w:rFonts w:hint="eastAsia"/>
                <w:highlight w:val="none"/>
              </w:rPr>
            </w:pPr>
            <w:r>
              <w:rPr>
                <w:rFonts w:hint="eastAsia"/>
                <w:highlight w:val="none"/>
              </w:rPr>
              <w:t>第4.6.2条</w:t>
            </w:r>
          </w:p>
        </w:tc>
        <w:tc>
          <w:tcPr>
            <w:tcW w:w="991" w:type="pct"/>
            <w:vAlign w:val="center"/>
          </w:tcPr>
          <w:p w14:paraId="145A04AD">
            <w:pPr>
              <w:numPr>
                <w:ilvl w:val="255"/>
                <w:numId w:val="0"/>
              </w:numPr>
              <w:autoSpaceDE w:val="0"/>
              <w:autoSpaceDN w:val="0"/>
              <w:snapToGrid w:val="0"/>
              <w:spacing w:after="0" w:line="240" w:lineRule="auto"/>
              <w:rPr>
                <w:rFonts w:hint="eastAsia"/>
                <w:highlight w:val="none"/>
              </w:rPr>
            </w:pPr>
            <w:r>
              <w:rPr>
                <w:rFonts w:hint="eastAsia"/>
                <w:highlight w:val="none"/>
              </w:rPr>
              <w:t>TB/T 3532—2018</w:t>
            </w:r>
          </w:p>
          <w:p w14:paraId="5C72203C">
            <w:pPr>
              <w:numPr>
                <w:ilvl w:val="255"/>
                <w:numId w:val="0"/>
              </w:numPr>
              <w:autoSpaceDE w:val="0"/>
              <w:autoSpaceDN w:val="0"/>
              <w:snapToGrid w:val="0"/>
              <w:spacing w:after="0" w:line="240" w:lineRule="auto"/>
              <w:rPr>
                <w:rFonts w:hint="eastAsia"/>
                <w:highlight w:val="none"/>
              </w:rPr>
            </w:pPr>
            <w:r>
              <w:rPr>
                <w:rFonts w:hint="eastAsia"/>
                <w:highlight w:val="none"/>
              </w:rPr>
              <w:t>第5.5.8条</w:t>
            </w:r>
          </w:p>
        </w:tc>
        <w:tc>
          <w:tcPr>
            <w:tcW w:w="368" w:type="pct"/>
            <w:vAlign w:val="center"/>
          </w:tcPr>
          <w:p w14:paraId="214B9143">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448" w:type="pct"/>
            <w:vAlign w:val="center"/>
          </w:tcPr>
          <w:p w14:paraId="6B108DA8">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75" w:type="pct"/>
            <w:vAlign w:val="center"/>
          </w:tcPr>
          <w:p w14:paraId="75174975">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60" w:type="pct"/>
            <w:vAlign w:val="center"/>
          </w:tcPr>
          <w:p w14:paraId="196A0F35">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28609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 w:type="pct"/>
            <w:gridSpan w:val="9"/>
            <w:vAlign w:val="center"/>
          </w:tcPr>
          <w:p w14:paraId="76C616AB">
            <w:pPr>
              <w:numPr>
                <w:ilvl w:val="255"/>
                <w:numId w:val="0"/>
              </w:numPr>
              <w:autoSpaceDE w:val="0"/>
              <w:autoSpaceDN w:val="0"/>
              <w:snapToGrid w:val="0"/>
              <w:spacing w:after="0" w:line="240" w:lineRule="auto"/>
              <w:jc w:val="both"/>
              <w:rPr>
                <w:rFonts w:hint="eastAsia" w:cs="宋体"/>
                <w:highlight w:val="none"/>
              </w:rPr>
            </w:pPr>
            <w:r>
              <w:rPr>
                <w:rFonts w:hint="eastAsia" w:ascii="黑体" w:hAnsi="黑体" w:eastAsia="黑体" w:cs="宋体"/>
                <w:highlight w:val="none"/>
              </w:rPr>
              <w:t>注：</w:t>
            </w:r>
            <w:r>
              <w:rPr>
                <w:rFonts w:hint="eastAsia" w:cs="宋体"/>
                <w:highlight w:val="none"/>
              </w:rPr>
              <w:t xml:space="preserve"> </w:t>
            </w:r>
            <w:r>
              <w:rPr>
                <w:rFonts w:cs="宋体"/>
                <w:highlight w:val="none"/>
              </w:rPr>
              <w:t>“√”表示应进行的检测项目</w:t>
            </w:r>
            <w:r>
              <w:rPr>
                <w:rFonts w:hint="eastAsia" w:cs="宋体"/>
                <w:highlight w:val="none"/>
              </w:rPr>
              <w:t>，</w:t>
            </w:r>
            <w:r>
              <w:rPr>
                <w:rFonts w:cs="宋体"/>
                <w:highlight w:val="none"/>
              </w:rPr>
              <w:t>“</w:t>
            </w:r>
            <w:r>
              <w:rPr>
                <w:rFonts w:hint="eastAsia" w:cs="宋体"/>
                <w:highlight w:val="none"/>
              </w:rPr>
              <w:t>—</w:t>
            </w:r>
            <w:r>
              <w:rPr>
                <w:rFonts w:cs="宋体"/>
                <w:highlight w:val="none"/>
              </w:rPr>
              <w:t>”表示</w:t>
            </w:r>
            <w:r>
              <w:rPr>
                <w:rFonts w:hint="eastAsia" w:cs="宋体"/>
                <w:highlight w:val="none"/>
              </w:rPr>
              <w:t>不涉及</w:t>
            </w:r>
            <w:r>
              <w:rPr>
                <w:rFonts w:cs="宋体"/>
                <w:highlight w:val="none"/>
              </w:rPr>
              <w:t>。</w:t>
            </w:r>
          </w:p>
        </w:tc>
      </w:tr>
    </w:tbl>
    <w:p w14:paraId="1C6A7621">
      <w:pPr>
        <w:pStyle w:val="54"/>
        <w:jc w:val="both"/>
        <w:rPr>
          <w:rFonts w:hint="eastAsia" w:ascii="Times New Roman" w:eastAsia="宋体"/>
          <w:highlight w:val="none"/>
        </w:rPr>
      </w:pPr>
      <w:r>
        <w:rPr>
          <w:rFonts w:hint="eastAsia" w:ascii="Times New Roman" w:eastAsia="宋体"/>
          <w:highlight w:val="none"/>
        </w:rPr>
        <w:t>重要性能项目是指该项点检验不合格时，可导致产品出现预期功能缺失、性能严重下降，可能影响产品配合和行车安全，是产品检验过程中需要特别关注和控制的项点。</w:t>
      </w:r>
    </w:p>
    <w:p w14:paraId="3B4282F1">
      <w:pPr>
        <w:pStyle w:val="54"/>
        <w:jc w:val="both"/>
        <w:rPr>
          <w:rFonts w:hint="eastAsia" w:ascii="Times New Roman" w:eastAsia="宋体"/>
          <w:highlight w:val="none"/>
        </w:rPr>
      </w:pPr>
      <w:r>
        <w:rPr>
          <w:rFonts w:hint="eastAsia" w:ascii="Times New Roman" w:eastAsia="宋体"/>
          <w:highlight w:val="none"/>
        </w:rPr>
        <w:t>监督检测是指验证产品持续符合标准要求的检测，一般在两次型式检验之间进行。</w:t>
      </w:r>
    </w:p>
    <w:p w14:paraId="01A61ED0">
      <w:pPr>
        <w:pStyle w:val="54"/>
        <w:jc w:val="both"/>
        <w:rPr>
          <w:rFonts w:hint="eastAsia"/>
          <w:highlight w:val="none"/>
        </w:rPr>
      </w:pPr>
      <w:r>
        <w:rPr>
          <w:rFonts w:hint="eastAsia" w:ascii="Times New Roman" w:eastAsia="宋体"/>
          <w:highlight w:val="none"/>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5CF8BB12">
      <w:pPr>
        <w:pStyle w:val="53"/>
        <w:spacing w:before="156" w:after="156"/>
        <w:ind w:left="0"/>
        <w:jc w:val="both"/>
        <w:rPr>
          <w:rFonts w:ascii="Times New Roman"/>
          <w:highlight w:val="none"/>
        </w:rPr>
      </w:pPr>
      <w:bookmarkStart w:id="52" w:name="_Toc192439651"/>
      <w:r>
        <w:rPr>
          <w:rFonts w:hint="eastAsia" w:ascii="Times New Roman"/>
          <w:highlight w:val="none"/>
        </w:rPr>
        <w:t>结果判定</w:t>
      </w:r>
      <w:bookmarkEnd w:id="52"/>
    </w:p>
    <w:p w14:paraId="4D2D9381">
      <w:pPr>
        <w:pStyle w:val="54"/>
        <w:jc w:val="both"/>
        <w:rPr>
          <w:rFonts w:hint="eastAsia" w:ascii="Times New Roman" w:eastAsia="宋体"/>
          <w:highlight w:val="none"/>
        </w:rPr>
      </w:pPr>
      <w:r>
        <w:rPr>
          <w:rFonts w:hint="eastAsia" w:ascii="Times New Roman" w:eastAsia="宋体"/>
          <w:highlight w:val="none"/>
        </w:rPr>
        <w:t>型式检验时，全部检验项目均合格，判定检验结论合格，否则为不合格。</w:t>
      </w:r>
    </w:p>
    <w:p w14:paraId="6880ABBB">
      <w:pPr>
        <w:pStyle w:val="54"/>
        <w:jc w:val="both"/>
        <w:rPr>
          <w:rFonts w:hint="eastAsia" w:ascii="Times New Roman" w:eastAsia="宋体"/>
          <w:highlight w:val="none"/>
        </w:rPr>
      </w:pPr>
      <w:r>
        <w:rPr>
          <w:rFonts w:hint="eastAsia" w:ascii="Times New Roman" w:eastAsia="宋体"/>
          <w:highlight w:val="none"/>
        </w:rPr>
        <w:t>监督抽查时，检测项目优先从表6“重要性能项目”中选取，所检项目均合格，检验结论为合格，否则为不合格。</w:t>
      </w:r>
    </w:p>
    <w:p w14:paraId="2B49060B">
      <w:pPr>
        <w:pStyle w:val="54"/>
        <w:jc w:val="both"/>
        <w:rPr>
          <w:rFonts w:hint="eastAsia" w:ascii="Times New Roman" w:eastAsia="宋体"/>
          <w:highlight w:val="none"/>
        </w:rPr>
      </w:pPr>
      <w:r>
        <w:rPr>
          <w:rFonts w:hint="eastAsia" w:ascii="Times New Roman" w:eastAsia="宋体"/>
          <w:highlight w:val="none"/>
        </w:rPr>
        <w:t>监督检测时，所检项目均合格，检验结论为合格，否则为不合格。</w:t>
      </w:r>
    </w:p>
    <w:p w14:paraId="2B79970F">
      <w:pPr>
        <w:pStyle w:val="53"/>
        <w:spacing w:before="156" w:after="156"/>
        <w:ind w:left="0"/>
        <w:jc w:val="both"/>
        <w:rPr>
          <w:rFonts w:ascii="Times New Roman"/>
          <w:highlight w:val="none"/>
        </w:rPr>
      </w:pPr>
      <w:bookmarkStart w:id="53" w:name="_Toc192439652"/>
      <w:r>
        <w:rPr>
          <w:rFonts w:hint="eastAsia" w:ascii="Times New Roman"/>
          <w:highlight w:val="none"/>
        </w:rPr>
        <w:t>检验程序</w:t>
      </w:r>
      <w:bookmarkEnd w:id="53"/>
    </w:p>
    <w:p w14:paraId="72A4E3BA">
      <w:pPr>
        <w:pStyle w:val="54"/>
        <w:spacing w:before="156" w:after="156" w:line="240" w:lineRule="auto"/>
        <w:jc w:val="both"/>
        <w:rPr>
          <w:rFonts w:hint="eastAsia" w:ascii="Times New Roman"/>
          <w:highlight w:val="none"/>
        </w:rPr>
      </w:pPr>
      <w:r>
        <w:rPr>
          <w:rFonts w:hint="eastAsia" w:ascii="Times New Roman"/>
          <w:highlight w:val="none"/>
        </w:rPr>
        <w:t>检验前准备工作</w:t>
      </w:r>
    </w:p>
    <w:p w14:paraId="3AC14923">
      <w:pPr>
        <w:pStyle w:val="54"/>
        <w:numPr>
          <w:ilvl w:val="3"/>
          <w:numId w:val="1"/>
        </w:numPr>
        <w:jc w:val="both"/>
        <w:rPr>
          <w:rFonts w:hint="eastAsia" w:ascii="Times New Roman" w:eastAsia="宋体"/>
          <w:highlight w:val="none"/>
        </w:rPr>
      </w:pPr>
      <w:r>
        <w:rPr>
          <w:rFonts w:hint="eastAsia" w:ascii="Times New Roman" w:eastAsia="宋体"/>
          <w:highlight w:val="none"/>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241F9337">
      <w:pPr>
        <w:pStyle w:val="54"/>
        <w:numPr>
          <w:ilvl w:val="3"/>
          <w:numId w:val="1"/>
        </w:numPr>
        <w:jc w:val="both"/>
        <w:rPr>
          <w:rFonts w:hint="eastAsia" w:ascii="Times New Roman"/>
          <w:highlight w:val="none"/>
        </w:rPr>
      </w:pPr>
      <w:r>
        <w:rPr>
          <w:rFonts w:hint="eastAsia" w:ascii="Times New Roman" w:eastAsia="宋体"/>
          <w:highlight w:val="none"/>
        </w:rPr>
        <w:t>检验人员应按规定的检验方法和检验条件进行检验。产品检验的仪器设备应符合有关规定要求，并在计量检定/校准周期内正常运行。</w:t>
      </w:r>
    </w:p>
    <w:p w14:paraId="6A5F741A">
      <w:pPr>
        <w:pStyle w:val="54"/>
        <w:numPr>
          <w:ilvl w:val="3"/>
          <w:numId w:val="1"/>
        </w:numPr>
        <w:jc w:val="both"/>
        <w:rPr>
          <w:rFonts w:hint="eastAsia" w:ascii="Times New Roman"/>
          <w:highlight w:val="none"/>
        </w:rPr>
      </w:pPr>
      <w:r>
        <w:rPr>
          <w:rFonts w:hint="eastAsia" w:ascii="Times New Roman" w:eastAsia="宋体"/>
          <w:highlight w:val="none"/>
        </w:rPr>
        <w:t>检验人员如需要使用外部的计量器具或测量仪器，在使用前应查验其计量检定/校准证书，满足要求的计量器具或测量仪器方可使用。</w:t>
      </w:r>
    </w:p>
    <w:p w14:paraId="6AF60274">
      <w:pPr>
        <w:pStyle w:val="54"/>
        <w:numPr>
          <w:ilvl w:val="3"/>
          <w:numId w:val="1"/>
        </w:numPr>
        <w:tabs>
          <w:tab w:val="left" w:pos="0"/>
        </w:tabs>
        <w:jc w:val="both"/>
        <w:rPr>
          <w:rFonts w:hint="eastAsia" w:ascii="Times New Roman"/>
          <w:highlight w:val="none"/>
        </w:rPr>
      </w:pPr>
      <w:r>
        <w:rPr>
          <w:rFonts w:hint="eastAsia" w:ascii="Times New Roman" w:eastAsia="宋体"/>
          <w:highlight w:val="none"/>
        </w:rPr>
        <w:t>样品开始检验前应当经委托单位或企业确认样品良好。</w:t>
      </w:r>
    </w:p>
    <w:p w14:paraId="39EB7CCF">
      <w:pPr>
        <w:pStyle w:val="31"/>
      </w:pPr>
      <w:r>
        <w:t>检验机构收到样品后，应通过拍照或者录像的方式检查记录样品的外观、状态、封条有无破损以及其他可能对检验结论产生影响的情形，并核对样品与抽样文书的记录是否相符。</w:t>
      </w:r>
    </w:p>
    <w:p w14:paraId="1B7892CF">
      <w:pPr>
        <w:pStyle w:val="31"/>
        <w:rPr>
          <w:rFonts w:hint="eastAsia"/>
        </w:rPr>
      </w:pPr>
      <w:r>
        <w:t>对于抽样不规范的样品，检验机构应与抽样机构进行核实，经确认后拒绝接收并书面说明理由，同时向组织监督抽查的管理部门进行报告。</w:t>
      </w:r>
    </w:p>
    <w:p w14:paraId="7AC90363">
      <w:pPr>
        <w:pStyle w:val="54"/>
        <w:spacing w:before="156" w:after="156" w:line="240" w:lineRule="auto"/>
        <w:jc w:val="both"/>
        <w:rPr>
          <w:rFonts w:hint="eastAsia" w:ascii="Times New Roman"/>
          <w:highlight w:val="none"/>
        </w:rPr>
      </w:pPr>
      <w:r>
        <w:rPr>
          <w:rFonts w:hint="eastAsia" w:ascii="Times New Roman"/>
          <w:highlight w:val="none"/>
        </w:rPr>
        <w:t>项目检验顺序</w:t>
      </w:r>
    </w:p>
    <w:p w14:paraId="0C93F8DC">
      <w:pPr>
        <w:pStyle w:val="54"/>
        <w:numPr>
          <w:ilvl w:val="3"/>
          <w:numId w:val="1"/>
        </w:numPr>
        <w:tabs>
          <w:tab w:val="left" w:pos="0"/>
        </w:tabs>
        <w:jc w:val="both"/>
        <w:rPr>
          <w:rFonts w:ascii="Times New Roman" w:hAnsi="Times New Roman" w:eastAsia="宋体"/>
          <w:szCs w:val="20"/>
          <w:highlight w:val="none"/>
        </w:rPr>
      </w:pPr>
      <w:r>
        <w:rPr>
          <w:rFonts w:hint="eastAsia" w:ascii="Times New Roman" w:hAnsi="Times New Roman" w:eastAsia="宋体"/>
          <w:szCs w:val="20"/>
          <w:highlight w:val="none"/>
        </w:rPr>
        <w:t>产品型式检验项目按下列顺序进行：</w:t>
      </w:r>
    </w:p>
    <w:p w14:paraId="23BEC832">
      <w:pPr>
        <w:pStyle w:val="31"/>
        <w:rPr>
          <w:highlight w:val="none"/>
        </w:rPr>
      </w:pPr>
      <w:r>
        <w:rPr>
          <w:rFonts w:hint="eastAsia"/>
          <w:highlight w:val="none"/>
        </w:rPr>
        <w:t>外观检查→绝缘电阻测试→绝缘耐压测试→电气性能测试→低温试验→高温试验→恒定湿热试验→交变湿热试验→低气压试验→振动试验→电磁兼容性试验→雷电电磁脉冲防护试验。</w:t>
      </w:r>
    </w:p>
    <w:p w14:paraId="6912E973">
      <w:pPr>
        <w:pStyle w:val="54"/>
        <w:numPr>
          <w:ilvl w:val="3"/>
          <w:numId w:val="1"/>
        </w:numPr>
        <w:tabs>
          <w:tab w:val="left" w:pos="0"/>
        </w:tabs>
        <w:jc w:val="both"/>
        <w:rPr>
          <w:rFonts w:ascii="Times New Roman" w:hAnsi="Times New Roman" w:eastAsia="宋体"/>
          <w:szCs w:val="20"/>
          <w:highlight w:val="none"/>
        </w:rPr>
      </w:pPr>
      <w:r>
        <w:rPr>
          <w:rFonts w:hint="eastAsia" w:ascii="Times New Roman" w:hAnsi="Times New Roman" w:eastAsia="宋体"/>
          <w:szCs w:val="20"/>
          <w:highlight w:val="none"/>
        </w:rPr>
        <w:t>监督抽查、监督检测检验项目顺序参照4.6.2.1进行。</w:t>
      </w:r>
    </w:p>
    <w:p w14:paraId="1592BEF7">
      <w:pPr>
        <w:pStyle w:val="54"/>
        <w:spacing w:before="156" w:after="156" w:line="240" w:lineRule="auto"/>
        <w:jc w:val="both"/>
        <w:rPr>
          <w:rFonts w:hint="eastAsia" w:ascii="Times New Roman"/>
          <w:highlight w:val="none"/>
        </w:rPr>
      </w:pPr>
      <w:r>
        <w:rPr>
          <w:rFonts w:hint="eastAsia" w:ascii="Times New Roman"/>
          <w:highlight w:val="none"/>
        </w:rPr>
        <w:t>检验操作程序</w:t>
      </w:r>
    </w:p>
    <w:p w14:paraId="39B4C992">
      <w:pPr>
        <w:pStyle w:val="54"/>
        <w:numPr>
          <w:ilvl w:val="3"/>
          <w:numId w:val="1"/>
        </w:numPr>
        <w:spacing w:line="360" w:lineRule="atLeast"/>
        <w:jc w:val="both"/>
        <w:rPr>
          <w:rFonts w:hint="eastAsia" w:ascii="Times New Roman"/>
          <w:highlight w:val="none"/>
        </w:rPr>
      </w:pPr>
      <w:r>
        <w:rPr>
          <w:rFonts w:hint="eastAsia" w:ascii="Times New Roman" w:eastAsia="宋体"/>
          <w:highlight w:val="none"/>
        </w:rPr>
        <w:t>检验操作严格按规范试验方法进行。试验周期较长的检验项目，应当保持对设定值的控制，并注意观察试件安装状况，必要时及时调整。</w:t>
      </w:r>
    </w:p>
    <w:p w14:paraId="67A5B696">
      <w:pPr>
        <w:pStyle w:val="54"/>
        <w:numPr>
          <w:ilvl w:val="3"/>
          <w:numId w:val="1"/>
        </w:numPr>
        <w:spacing w:line="360" w:lineRule="atLeast"/>
        <w:jc w:val="both"/>
        <w:rPr>
          <w:rFonts w:hint="eastAsia" w:ascii="Times New Roman"/>
          <w:highlight w:val="none"/>
        </w:rPr>
      </w:pPr>
      <w:r>
        <w:rPr>
          <w:rFonts w:hint="eastAsia" w:ascii="Times New Roman" w:eastAsia="宋体"/>
          <w:highlight w:val="none"/>
        </w:rPr>
        <w:t>检验过程中，因停电、检验仪器设备故障等非样品自身原因，导致受试样品损坏的，采用备用样品重新进行检测。</w:t>
      </w:r>
    </w:p>
    <w:p w14:paraId="5B5A7C72">
      <w:pPr>
        <w:pStyle w:val="54"/>
        <w:numPr>
          <w:ilvl w:val="3"/>
          <w:numId w:val="1"/>
        </w:numPr>
        <w:tabs>
          <w:tab w:val="left" w:pos="0"/>
        </w:tabs>
        <w:spacing w:line="360" w:lineRule="atLeast"/>
        <w:jc w:val="both"/>
        <w:rPr>
          <w:rFonts w:hint="eastAsia" w:ascii="Times New Roman"/>
          <w:highlight w:val="none"/>
        </w:rPr>
      </w:pPr>
      <w:r>
        <w:rPr>
          <w:rFonts w:hint="eastAsia" w:ascii="Times New Roman" w:eastAsia="宋体"/>
          <w:highlight w:val="none"/>
        </w:rPr>
        <w:t>检验过程中遇有样品失效或检验仪器设备故障等情况致使检验无法进行时，应如实记录即时情况，并有充分的证实材料。</w:t>
      </w:r>
    </w:p>
    <w:p w14:paraId="39650718">
      <w:pPr>
        <w:pStyle w:val="54"/>
        <w:numPr>
          <w:ilvl w:val="3"/>
          <w:numId w:val="1"/>
        </w:numPr>
        <w:tabs>
          <w:tab w:val="left" w:pos="0"/>
        </w:tabs>
        <w:spacing w:line="360" w:lineRule="atLeast"/>
        <w:jc w:val="both"/>
        <w:rPr>
          <w:rFonts w:hint="eastAsia" w:ascii="Times New Roman" w:eastAsia="宋体"/>
          <w:highlight w:val="none"/>
        </w:rPr>
      </w:pPr>
      <w:r>
        <w:rPr>
          <w:rFonts w:hint="eastAsia" w:ascii="Times New Roman" w:eastAsia="宋体"/>
          <w:highlight w:val="none"/>
        </w:rPr>
        <w:t>检验过程中检验人员应如实填写检验原始记录，保证真实、准确、清晰，不得随意涂改，并妥善保留备查。检验过程中可采取拍照或录像等方式保存证据。</w:t>
      </w:r>
    </w:p>
    <w:p w14:paraId="73CDE9D9">
      <w:pPr>
        <w:pStyle w:val="54"/>
        <w:spacing w:before="156" w:after="156" w:line="240" w:lineRule="auto"/>
        <w:jc w:val="both"/>
        <w:rPr>
          <w:rFonts w:hint="eastAsia" w:ascii="Times New Roman"/>
          <w:highlight w:val="none"/>
        </w:rPr>
      </w:pPr>
      <w:r>
        <w:rPr>
          <w:rFonts w:hint="eastAsia" w:ascii="Times New Roman"/>
          <w:highlight w:val="none"/>
        </w:rPr>
        <w:t>检验结束后的处理</w:t>
      </w:r>
    </w:p>
    <w:p w14:paraId="3D912AA2">
      <w:pPr>
        <w:pStyle w:val="54"/>
        <w:numPr>
          <w:ilvl w:val="3"/>
          <w:numId w:val="1"/>
        </w:numPr>
        <w:jc w:val="both"/>
        <w:rPr>
          <w:rFonts w:hint="eastAsia" w:ascii="Times New Roman"/>
          <w:highlight w:val="none"/>
        </w:rPr>
      </w:pPr>
      <w:r>
        <w:rPr>
          <w:rFonts w:hint="eastAsia" w:ascii="Times New Roman" w:eastAsia="宋体"/>
          <w:highlight w:val="none"/>
        </w:rPr>
        <w:t>检验结束后应对受试样品状况、仪器设备状态进行认真检查，并做好记录。</w:t>
      </w:r>
    </w:p>
    <w:p w14:paraId="051D6BFC">
      <w:pPr>
        <w:pStyle w:val="54"/>
        <w:numPr>
          <w:ilvl w:val="3"/>
          <w:numId w:val="1"/>
        </w:numPr>
        <w:jc w:val="both"/>
        <w:rPr>
          <w:rFonts w:hint="eastAsia" w:ascii="Times New Roman" w:eastAsia="宋体"/>
          <w:highlight w:val="none"/>
        </w:rPr>
      </w:pPr>
      <w:r>
        <w:rPr>
          <w:rFonts w:hint="eastAsia" w:ascii="Times New Roman" w:eastAsia="宋体"/>
          <w:highlight w:val="none"/>
        </w:rPr>
        <w:t>检验后的样品，应标注样品“已检”状态标识。</w:t>
      </w:r>
      <w:r>
        <w:rPr>
          <w:rFonts w:ascii="Times New Roman" w:hAnsi="Times New Roman" w:eastAsia="宋体"/>
        </w:rPr>
        <w:t>检验结果公布后退还委托单位或企业。</w:t>
      </w:r>
    </w:p>
    <w:p w14:paraId="54C461EF">
      <w:pPr>
        <w:pStyle w:val="53"/>
        <w:spacing w:before="156" w:after="156"/>
        <w:ind w:left="0"/>
        <w:jc w:val="both"/>
        <w:rPr>
          <w:rFonts w:ascii="Times New Roman"/>
          <w:highlight w:val="none"/>
        </w:rPr>
      </w:pPr>
      <w:bookmarkStart w:id="54" w:name="_Toc192439653"/>
      <w:r>
        <w:rPr>
          <w:rFonts w:hint="eastAsia" w:ascii="Times New Roman"/>
          <w:highlight w:val="none"/>
        </w:rPr>
        <w:t>检验报告</w:t>
      </w:r>
      <w:bookmarkEnd w:id="54"/>
    </w:p>
    <w:p w14:paraId="0CEE014B">
      <w:pPr>
        <w:pStyle w:val="54"/>
        <w:jc w:val="both"/>
        <w:rPr>
          <w:rFonts w:hint="eastAsia" w:ascii="Times New Roman" w:eastAsia="宋体"/>
          <w:highlight w:val="none"/>
        </w:rPr>
      </w:pPr>
      <w:r>
        <w:rPr>
          <w:rFonts w:hint="eastAsia" w:ascii="Times New Roman" w:eastAsia="宋体"/>
          <w:highlight w:val="none"/>
        </w:rPr>
        <w:t>检验报告应当注明生产企业名称、生产地址、依据标准、签发机构标识、人员签名或其他批准标记，应进行单项和综合判定、明确检验结论。</w:t>
      </w:r>
    </w:p>
    <w:p w14:paraId="21B44A34">
      <w:pPr>
        <w:pStyle w:val="54"/>
        <w:jc w:val="both"/>
        <w:rPr>
          <w:rFonts w:hint="eastAsia" w:ascii="Times New Roman" w:eastAsia="宋体"/>
          <w:highlight w:val="none"/>
        </w:rPr>
      </w:pPr>
      <w:r>
        <w:rPr>
          <w:rFonts w:hint="eastAsia" w:ascii="Times New Roman" w:eastAsia="宋体"/>
          <w:highlight w:val="none"/>
        </w:rPr>
        <w:t>检验报告应注明产品性质（分为定型产品、新产品）、样品来源（均为抽样）、检验类别（分为行政许可检测、监督抽查检测、认证检测等）、检验性质（分为新产品鉴定试验（行政许可使用）、型式检验、部分项目试验</w:t>
      </w:r>
      <w:r>
        <w:rPr>
          <w:rFonts w:ascii="Times New Roman" w:eastAsia="宋体"/>
          <w:highlight w:val="none"/>
        </w:rPr>
        <w:t>）</w:t>
      </w:r>
      <w:r>
        <w:rPr>
          <w:rFonts w:hint="eastAsia" w:ascii="Times New Roman" w:eastAsia="宋体"/>
          <w:highlight w:val="none"/>
        </w:rPr>
        <w:t>。</w:t>
      </w:r>
    </w:p>
    <w:p w14:paraId="1C8F69F6">
      <w:pPr>
        <w:pStyle w:val="54"/>
        <w:jc w:val="both"/>
        <w:rPr>
          <w:rFonts w:hint="eastAsia" w:ascii="Times New Roman" w:eastAsia="宋体"/>
          <w:highlight w:val="none"/>
        </w:rPr>
      </w:pPr>
      <w:r>
        <w:rPr>
          <w:rFonts w:hint="eastAsia" w:ascii="Times New Roman" w:eastAsia="宋体"/>
          <w:highlight w:val="none"/>
        </w:rPr>
        <w:t>检验报告应注明产品名称、型号、编号、生产日期、抽样日期以及其他必要的产品溯源信息</w:t>
      </w:r>
      <w:r>
        <w:rPr>
          <w:rFonts w:ascii="Times New Roman" w:eastAsia="宋体"/>
          <w:highlight w:val="none"/>
        </w:rPr>
        <w:t>。</w:t>
      </w:r>
    </w:p>
    <w:bookmarkEnd w:id="32"/>
    <w:bookmarkEnd w:id="33"/>
    <w:bookmarkEnd w:id="34"/>
    <w:p w14:paraId="44E0B744">
      <w:pPr>
        <w:pStyle w:val="54"/>
        <w:jc w:val="both"/>
        <w:rPr>
          <w:rFonts w:hint="eastAsia" w:ascii="Times New Roman" w:eastAsia="宋体"/>
          <w:highlight w:val="none"/>
        </w:rPr>
      </w:pPr>
      <w:bookmarkStart w:id="55" w:name="_Hlk199257267"/>
      <w:r>
        <w:rPr>
          <w:rFonts w:hint="eastAsia" w:ascii="Times New Roman" w:eastAsia="宋体"/>
          <w:highlight w:val="none"/>
        </w:rPr>
        <w:t>各项检验记录的读数值与有效值截取的规定应符合表10的要求。</w:t>
      </w:r>
    </w:p>
    <w:p w14:paraId="7BE38EAE">
      <w:pPr>
        <w:pStyle w:val="31"/>
        <w:spacing w:before="156" w:beforeLines="50" w:after="156" w:afterLines="50"/>
        <w:ind w:firstLine="0" w:firstLineChars="0"/>
        <w:jc w:val="center"/>
        <w:rPr>
          <w:highlight w:val="none"/>
        </w:rPr>
      </w:pPr>
      <w:r>
        <w:rPr>
          <w:rFonts w:hint="eastAsia" w:ascii="黑体" w:hAnsi="黑体" w:eastAsia="黑体"/>
          <w:highlight w:val="none"/>
        </w:rPr>
        <w:t>表 10  检验记录的读数值与有效值</w:t>
      </w:r>
    </w:p>
    <w:tbl>
      <w:tblPr>
        <w:tblStyle w:val="25"/>
        <w:tblW w:w="96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65"/>
        <w:gridCol w:w="1793"/>
        <w:gridCol w:w="1985"/>
        <w:gridCol w:w="1276"/>
        <w:gridCol w:w="1275"/>
      </w:tblGrid>
      <w:tr w14:paraId="4B3369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3" w:hRule="atLeast"/>
          <w:tblHeader/>
          <w:jc w:val="center"/>
        </w:trPr>
        <w:tc>
          <w:tcPr>
            <w:tcW w:w="735" w:type="dxa"/>
            <w:vMerge w:val="restart"/>
            <w:vAlign w:val="center"/>
          </w:tcPr>
          <w:p w14:paraId="63E5A763">
            <w:pPr>
              <w:adjustRightInd w:val="0"/>
              <w:snapToGrid w:val="0"/>
              <w:spacing w:after="0"/>
              <w:rPr>
                <w:rFonts w:hint="eastAsia"/>
                <w:highlight w:val="none"/>
              </w:rPr>
            </w:pPr>
            <w:r>
              <w:rPr>
                <w:highlight w:val="none"/>
              </w:rPr>
              <w:t>序号</w:t>
            </w:r>
          </w:p>
        </w:tc>
        <w:tc>
          <w:tcPr>
            <w:tcW w:w="2565" w:type="dxa"/>
            <w:vMerge w:val="restart"/>
            <w:vAlign w:val="center"/>
          </w:tcPr>
          <w:p w14:paraId="7C537CAB">
            <w:pPr>
              <w:adjustRightInd w:val="0"/>
              <w:snapToGrid w:val="0"/>
              <w:spacing w:after="0"/>
              <w:rPr>
                <w:rFonts w:hint="eastAsia"/>
                <w:highlight w:val="none"/>
              </w:rPr>
            </w:pPr>
            <w:r>
              <w:rPr>
                <w:rFonts w:hint="eastAsia"/>
                <w:highlight w:val="none"/>
              </w:rPr>
              <w:t>检验项目</w:t>
            </w:r>
          </w:p>
        </w:tc>
        <w:tc>
          <w:tcPr>
            <w:tcW w:w="1793" w:type="dxa"/>
            <w:vMerge w:val="restart"/>
            <w:tcBorders>
              <w:top w:val="single" w:color="auto" w:sz="8" w:space="0"/>
              <w:bottom w:val="single" w:color="auto" w:sz="4" w:space="0"/>
            </w:tcBorders>
            <w:vAlign w:val="center"/>
          </w:tcPr>
          <w:p w14:paraId="29E2A80E">
            <w:pPr>
              <w:adjustRightInd w:val="0"/>
              <w:snapToGrid w:val="0"/>
              <w:spacing w:after="0"/>
              <w:rPr>
                <w:rFonts w:hint="eastAsia"/>
                <w:highlight w:val="none"/>
              </w:rPr>
            </w:pPr>
            <w:r>
              <w:rPr>
                <w:rFonts w:hint="eastAsia"/>
                <w:highlight w:val="none"/>
              </w:rPr>
              <w:t>读数值位数</w:t>
            </w:r>
          </w:p>
        </w:tc>
        <w:tc>
          <w:tcPr>
            <w:tcW w:w="3261" w:type="dxa"/>
            <w:gridSpan w:val="2"/>
            <w:tcBorders>
              <w:top w:val="single" w:color="auto" w:sz="8" w:space="0"/>
              <w:bottom w:val="single" w:color="auto" w:sz="4" w:space="0"/>
            </w:tcBorders>
            <w:vAlign w:val="center"/>
          </w:tcPr>
          <w:p w14:paraId="7755E558">
            <w:pPr>
              <w:adjustRightInd w:val="0"/>
              <w:snapToGrid w:val="0"/>
              <w:spacing w:after="0"/>
              <w:rPr>
                <w:rFonts w:hint="eastAsia"/>
                <w:highlight w:val="none"/>
              </w:rPr>
            </w:pPr>
            <w:r>
              <w:rPr>
                <w:rFonts w:hint="eastAsia"/>
                <w:highlight w:val="none"/>
              </w:rPr>
              <w:t>检验结果</w:t>
            </w:r>
          </w:p>
        </w:tc>
        <w:tc>
          <w:tcPr>
            <w:tcW w:w="1275" w:type="dxa"/>
            <w:vMerge w:val="restart"/>
            <w:vAlign w:val="center"/>
          </w:tcPr>
          <w:p w14:paraId="354C4D04">
            <w:pPr>
              <w:adjustRightInd w:val="0"/>
              <w:snapToGrid w:val="0"/>
              <w:spacing w:after="0"/>
              <w:rPr>
                <w:rFonts w:hint="eastAsia"/>
                <w:highlight w:val="none"/>
              </w:rPr>
            </w:pPr>
            <w:r>
              <w:rPr>
                <w:rFonts w:hint="eastAsia"/>
                <w:highlight w:val="none"/>
              </w:rPr>
              <w:t>备注</w:t>
            </w:r>
          </w:p>
        </w:tc>
      </w:tr>
      <w:tr w14:paraId="7DE4A3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tblHeader/>
          <w:jc w:val="center"/>
        </w:trPr>
        <w:tc>
          <w:tcPr>
            <w:tcW w:w="735" w:type="dxa"/>
            <w:vMerge w:val="continue"/>
            <w:tcBorders>
              <w:bottom w:val="single" w:color="auto" w:sz="8" w:space="0"/>
            </w:tcBorders>
            <w:vAlign w:val="center"/>
          </w:tcPr>
          <w:p w14:paraId="0E66CF94">
            <w:pPr>
              <w:adjustRightInd w:val="0"/>
              <w:snapToGrid w:val="0"/>
              <w:spacing w:after="0"/>
              <w:rPr>
                <w:rFonts w:hint="eastAsia"/>
                <w:highlight w:val="none"/>
              </w:rPr>
            </w:pPr>
          </w:p>
        </w:tc>
        <w:tc>
          <w:tcPr>
            <w:tcW w:w="2565" w:type="dxa"/>
            <w:vMerge w:val="continue"/>
            <w:tcBorders>
              <w:bottom w:val="single" w:color="auto" w:sz="8" w:space="0"/>
            </w:tcBorders>
            <w:vAlign w:val="center"/>
          </w:tcPr>
          <w:p w14:paraId="19360EB3">
            <w:pPr>
              <w:adjustRightInd w:val="0"/>
              <w:snapToGrid w:val="0"/>
              <w:spacing w:after="0"/>
              <w:rPr>
                <w:rFonts w:hint="eastAsia"/>
                <w:highlight w:val="none"/>
              </w:rPr>
            </w:pPr>
          </w:p>
        </w:tc>
        <w:tc>
          <w:tcPr>
            <w:tcW w:w="1793" w:type="dxa"/>
            <w:vMerge w:val="continue"/>
            <w:tcBorders>
              <w:top w:val="single" w:color="auto" w:sz="4" w:space="0"/>
              <w:bottom w:val="single" w:color="auto" w:sz="8" w:space="0"/>
            </w:tcBorders>
            <w:vAlign w:val="center"/>
          </w:tcPr>
          <w:p w14:paraId="49DEA9C4">
            <w:pPr>
              <w:adjustRightInd w:val="0"/>
              <w:snapToGrid w:val="0"/>
              <w:spacing w:after="0"/>
              <w:rPr>
                <w:rFonts w:hint="eastAsia"/>
                <w:highlight w:val="none"/>
              </w:rPr>
            </w:pPr>
          </w:p>
        </w:tc>
        <w:tc>
          <w:tcPr>
            <w:tcW w:w="1985" w:type="dxa"/>
            <w:tcBorders>
              <w:top w:val="single" w:color="auto" w:sz="4" w:space="0"/>
              <w:bottom w:val="single" w:color="auto" w:sz="8" w:space="0"/>
            </w:tcBorders>
            <w:vAlign w:val="center"/>
          </w:tcPr>
          <w:p w14:paraId="7E239BA4">
            <w:pPr>
              <w:adjustRightInd w:val="0"/>
              <w:snapToGrid w:val="0"/>
              <w:spacing w:after="0"/>
              <w:rPr>
                <w:rFonts w:hint="eastAsia"/>
                <w:highlight w:val="none"/>
              </w:rPr>
            </w:pPr>
            <w:r>
              <w:rPr>
                <w:rFonts w:hint="eastAsia"/>
                <w:highlight w:val="none"/>
              </w:rPr>
              <w:t>有效值位数</w:t>
            </w:r>
          </w:p>
        </w:tc>
        <w:tc>
          <w:tcPr>
            <w:tcW w:w="1276" w:type="dxa"/>
            <w:tcBorders>
              <w:top w:val="single" w:color="auto" w:sz="4" w:space="0"/>
              <w:bottom w:val="single" w:color="auto" w:sz="8" w:space="0"/>
            </w:tcBorders>
            <w:vAlign w:val="center"/>
          </w:tcPr>
          <w:p w14:paraId="3716E1CF">
            <w:pPr>
              <w:adjustRightInd w:val="0"/>
              <w:snapToGrid w:val="0"/>
              <w:spacing w:after="0"/>
              <w:rPr>
                <w:rFonts w:hint="eastAsia"/>
                <w:highlight w:val="none"/>
              </w:rPr>
            </w:pPr>
            <w:r>
              <w:rPr>
                <w:rFonts w:hint="eastAsia"/>
                <w:highlight w:val="none"/>
              </w:rPr>
              <w:t>单位</w:t>
            </w:r>
          </w:p>
        </w:tc>
        <w:tc>
          <w:tcPr>
            <w:tcW w:w="1275" w:type="dxa"/>
            <w:vMerge w:val="continue"/>
            <w:tcBorders>
              <w:bottom w:val="single" w:color="auto" w:sz="8" w:space="0"/>
            </w:tcBorders>
            <w:vAlign w:val="center"/>
          </w:tcPr>
          <w:p w14:paraId="03E1862A">
            <w:pPr>
              <w:adjustRightInd w:val="0"/>
              <w:snapToGrid w:val="0"/>
              <w:spacing w:after="0"/>
              <w:rPr>
                <w:rFonts w:hint="eastAsia"/>
                <w:highlight w:val="none"/>
              </w:rPr>
            </w:pPr>
          </w:p>
        </w:tc>
      </w:tr>
      <w:tr w14:paraId="1CC6E6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op w:val="single" w:color="auto" w:sz="8" w:space="0"/>
              <w:tl2br w:val="nil"/>
              <w:tr2bl w:val="nil"/>
            </w:tcBorders>
            <w:vAlign w:val="center"/>
          </w:tcPr>
          <w:p w14:paraId="4750AAA7">
            <w:pPr>
              <w:rPr>
                <w:rFonts w:hint="eastAsia"/>
                <w:highlight w:val="none"/>
              </w:rPr>
            </w:pPr>
            <w:r>
              <w:rPr>
                <w:rFonts w:hint="eastAsia" w:cstheme="minorEastAsia"/>
                <w:bCs/>
                <w:highlight w:val="none"/>
              </w:rPr>
              <w:t>1</w:t>
            </w:r>
          </w:p>
        </w:tc>
        <w:tc>
          <w:tcPr>
            <w:tcW w:w="2565" w:type="dxa"/>
            <w:tcBorders>
              <w:top w:val="single" w:color="auto" w:sz="8" w:space="0"/>
              <w:tl2br w:val="nil"/>
              <w:tr2bl w:val="nil"/>
            </w:tcBorders>
            <w:vAlign w:val="center"/>
          </w:tcPr>
          <w:p w14:paraId="7CAF9CA9">
            <w:pPr>
              <w:rPr>
                <w:rFonts w:hint="eastAsia"/>
                <w:highlight w:val="none"/>
              </w:rPr>
            </w:pPr>
            <w:r>
              <w:rPr>
                <w:rFonts w:hint="eastAsia" w:cs="Arial"/>
                <w:highlight w:val="none"/>
              </w:rPr>
              <w:t>绝缘电阻</w:t>
            </w:r>
          </w:p>
        </w:tc>
        <w:tc>
          <w:tcPr>
            <w:tcW w:w="1793" w:type="dxa"/>
            <w:tcBorders>
              <w:top w:val="single" w:color="auto" w:sz="8" w:space="0"/>
              <w:tl2br w:val="nil"/>
              <w:tr2bl w:val="nil"/>
            </w:tcBorders>
            <w:vAlign w:val="center"/>
          </w:tcPr>
          <w:p w14:paraId="7819F0FC">
            <w:pPr>
              <w:rPr>
                <w:rFonts w:hint="eastAsia"/>
                <w:highlight w:val="none"/>
              </w:rPr>
            </w:pPr>
            <w:r>
              <w:rPr>
                <w:rFonts w:hint="eastAsia" w:cstheme="minorEastAsia"/>
                <w:bCs/>
                <w:highlight w:val="none"/>
              </w:rPr>
              <w:t>□</w:t>
            </w:r>
          </w:p>
        </w:tc>
        <w:tc>
          <w:tcPr>
            <w:tcW w:w="1985" w:type="dxa"/>
            <w:tcBorders>
              <w:top w:val="single" w:color="auto" w:sz="8" w:space="0"/>
              <w:tl2br w:val="nil"/>
              <w:tr2bl w:val="nil"/>
            </w:tcBorders>
            <w:vAlign w:val="center"/>
          </w:tcPr>
          <w:p w14:paraId="163EDB7A">
            <w:pPr>
              <w:rPr>
                <w:rFonts w:hint="eastAsia"/>
                <w:highlight w:val="none"/>
              </w:rPr>
            </w:pPr>
            <w:r>
              <w:rPr>
                <w:rFonts w:hint="eastAsia" w:cstheme="minorEastAsia"/>
                <w:bCs/>
                <w:highlight w:val="none"/>
              </w:rPr>
              <w:t>□</w:t>
            </w:r>
          </w:p>
        </w:tc>
        <w:tc>
          <w:tcPr>
            <w:tcW w:w="1276" w:type="dxa"/>
            <w:tcBorders>
              <w:top w:val="single" w:color="auto" w:sz="8" w:space="0"/>
              <w:tl2br w:val="nil"/>
              <w:tr2bl w:val="nil"/>
            </w:tcBorders>
            <w:vAlign w:val="center"/>
          </w:tcPr>
          <w:p w14:paraId="04768867">
            <w:pPr>
              <w:rPr>
                <w:rFonts w:hint="eastAsia"/>
                <w:highlight w:val="none"/>
              </w:rPr>
            </w:pPr>
            <w:r>
              <w:rPr>
                <w:rFonts w:hint="eastAsia" w:cstheme="minorEastAsia"/>
                <w:bCs/>
                <w:highlight w:val="none"/>
              </w:rPr>
              <w:t>MΩ</w:t>
            </w:r>
          </w:p>
        </w:tc>
        <w:tc>
          <w:tcPr>
            <w:tcW w:w="1275" w:type="dxa"/>
            <w:tcBorders>
              <w:top w:val="single" w:color="auto" w:sz="8" w:space="0"/>
              <w:tl2br w:val="nil"/>
              <w:tr2bl w:val="nil"/>
            </w:tcBorders>
            <w:vAlign w:val="center"/>
          </w:tcPr>
          <w:p w14:paraId="525B89EB">
            <w:pPr>
              <w:adjustRightInd w:val="0"/>
              <w:snapToGrid w:val="0"/>
              <w:spacing w:after="0"/>
              <w:rPr>
                <w:rFonts w:ascii="Times New Roman" w:hAnsi="Times New Roman" w:eastAsia="Times New Roman"/>
                <w:spacing w:val="-1"/>
                <w:sz w:val="21"/>
                <w:szCs w:val="21"/>
                <w:highlight w:val="none"/>
              </w:rPr>
            </w:pPr>
            <w:r>
              <w:rPr>
                <w:rFonts w:ascii="Times New Roman" w:hAnsi="Times New Roman" w:eastAsiaTheme="minorEastAsia"/>
                <w:highlight w:val="none"/>
              </w:rPr>
              <w:t>—</w:t>
            </w:r>
          </w:p>
        </w:tc>
      </w:tr>
    </w:tbl>
    <w:p w14:paraId="15874B19">
      <w:pPr>
        <w:widowControl/>
        <w:spacing w:after="0" w:line="360" w:lineRule="exact"/>
        <w:rPr>
          <w:rFonts w:hint="eastAsia"/>
          <w:highlight w:val="none"/>
        </w:rPr>
      </w:pPr>
      <w:r>
        <w:rPr>
          <w:rFonts w:ascii="Times New Roman" w:hAnsiTheme="minorEastAsia"/>
          <w:sz w:val="21"/>
          <w:szCs w:val="21"/>
          <w:highlight w:val="none"/>
        </w:rPr>
        <w:t>___________________</w:t>
      </w:r>
      <w:bookmarkEnd w:id="55"/>
    </w:p>
    <w:sectPr>
      <w:headerReference r:id="rId13" w:type="default"/>
      <w:footerReference r:id="rId15" w:type="default"/>
      <w:headerReference r:id="rId14" w:type="even"/>
      <w:footerReference r:id="rId16" w:type="even"/>
      <w:pgSz w:w="11906" w:h="16838"/>
      <w:pgMar w:top="567" w:right="1134" w:bottom="1134" w:left="1418" w:header="1418" w:footer="1134" w:gutter="0"/>
      <w:pgBorders>
        <w:top w:val="none" w:sz="0" w:space="0"/>
        <w:left w:val="none" w:sz="0" w:space="0"/>
        <w:bottom w:val="none" w:sz="0" w:space="0"/>
        <w:right w:val="none" w:sz="0" w:space="0"/>
      </w:pgBorders>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 New Roman Regular">
    <w:altName w:val="Times New Roman"/>
    <w:panose1 w:val="00000000000000000000"/>
    <w:charset w:val="00"/>
    <w:family w:val="auto"/>
    <w:pitch w:val="default"/>
    <w:sig w:usb0="00000000" w:usb1="00000000" w:usb2="00000001" w:usb3="00000000" w:csb0="400001BF" w:csb1="DFF7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50DCB">
    <w:pPr>
      <w:pStyle w:val="15"/>
      <w:rPr>
        <w:rFonts w:hint="eastAsia"/>
      </w:rPr>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650637DD">
        <w:pPr>
          <w:pStyle w:val="15"/>
          <w:jc w:val="left"/>
          <w:rPr>
            <w:rFonts w:hint="eastAsia"/>
          </w:rPr>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D8280E">
    <w:pPr>
      <w:pStyle w:val="15"/>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4C318">
    <w:pPr>
      <w:pStyle w:val="15"/>
      <w:jc w:val="left"/>
      <w:rPr>
        <w:rFonts w:hint="eastAsia"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468C4D3D">
        <w:pPr>
          <w:pStyle w:val="15"/>
          <w:rPr>
            <w:rFonts w:hint="eastAsia"/>
          </w:rPr>
        </w:pPr>
        <w:r>
          <w:fldChar w:fldCharType="begin"/>
        </w:r>
        <w:r>
          <w:instrText xml:space="preserve">PAGE   \* MERGEFORMAT</w:instrText>
        </w:r>
        <w:r>
          <w:fldChar w:fldCharType="separate"/>
        </w:r>
        <w:r>
          <w:rPr>
            <w:lang w:val="zh-CN"/>
          </w:rPr>
          <w:t>11</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1F934235">
        <w:pPr>
          <w:pStyle w:val="15"/>
          <w:jc w:val="left"/>
          <w:rPr>
            <w:rFonts w:hint="eastAsia"/>
          </w:rPr>
        </w:pPr>
        <w:r>
          <w:fldChar w:fldCharType="begin"/>
        </w:r>
        <w:r>
          <w:instrText xml:space="preserve">PAGE   \* MERGEFORMAT</w:instrText>
        </w:r>
        <w:r>
          <w:fldChar w:fldCharType="separate"/>
        </w:r>
        <w:r>
          <w:rPr>
            <w:lang w:val="zh-CN"/>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59A20E">
    <w:pPr>
      <w:pStyle w:val="32"/>
    </w:pPr>
    <w:r>
      <w:rPr>
        <w:rFonts w:hint="eastAsia"/>
      </w:rPr>
      <w:t>TB/T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DDA88">
    <w:pPr>
      <w:pStyle w:val="32"/>
    </w:pPr>
    <w:r>
      <w:rPr>
        <w:rFonts w:hint="eastAsia"/>
      </w:rPr>
      <w:t>GTJ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0A38B">
    <w:pPr>
      <w:pStyle w:val="32"/>
    </w:pPr>
    <w:r>
      <w:rPr>
        <w:rFonts w:hint="eastAsia"/>
      </w:rPr>
      <w:t>TB/T XXXXX—XXXX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5E7E81">
    <w:pPr>
      <w:pStyle w:val="32"/>
      <w:jc w:val="left"/>
    </w:pPr>
    <w:r>
      <w:rPr>
        <w:rFonts w:hint="eastAsia"/>
      </w:rPr>
      <w:t>GTJ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C7607">
    <w:pPr>
      <w:pStyle w:val="32"/>
    </w:pPr>
    <w:r>
      <w:rPr>
        <w:rFonts w:hint="eastAsia"/>
      </w:rPr>
      <w:t>GTJ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368BD7">
    <w:pPr>
      <w:pStyle w:val="32"/>
      <w:jc w:val="left"/>
      <w:rPr>
        <w:rFonts w:hint="eastAsia" w:eastAsia="黑体"/>
        <w:lang w:eastAsia="zh-CN"/>
      </w:rPr>
    </w:pPr>
    <w:r>
      <w:rPr>
        <w:rFonts w:hint="eastAsia"/>
      </w:rPr>
      <w:t xml:space="preserve">GTJ </w:t>
    </w:r>
    <w:r>
      <w:rPr>
        <w:rFonts w:hint="eastAsia"/>
        <w:lang w:val="en-US" w:eastAsia="zh-CN"/>
      </w:rPr>
      <w:t>XXXX</w:t>
    </w:r>
    <w:r>
      <w:rPr>
        <w:rFonts w:hint="eastAsia"/>
      </w:rPr>
      <w:t>—</w:t>
    </w:r>
    <w:r>
      <w:rPr>
        <w:rFonts w:hint="eastAsia"/>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985C8CF6"/>
    <w:multiLevelType w:val="singleLevel"/>
    <w:tmpl w:val="985C8CF6"/>
    <w:lvl w:ilvl="0" w:tentative="0">
      <w:start w:val="1"/>
      <w:numFmt w:val="decimal"/>
      <w:lvlText w:val="%1."/>
      <w:lvlJc w:val="left"/>
      <w:pPr>
        <w:ind w:left="566" w:hanging="425"/>
      </w:pPr>
      <w:rPr>
        <w:rFonts w:hint="default"/>
      </w:rPr>
    </w:lvl>
  </w:abstractNum>
  <w:abstractNum w:abstractNumId="2">
    <w:nsid w:val="E406FE82"/>
    <w:multiLevelType w:val="singleLevel"/>
    <w:tmpl w:val="E406FE82"/>
    <w:lvl w:ilvl="0" w:tentative="0">
      <w:start w:val="1"/>
      <w:numFmt w:val="decimal"/>
      <w:lvlText w:val="%1"/>
      <w:lvlJc w:val="left"/>
      <w:pPr>
        <w:tabs>
          <w:tab w:val="left" w:pos="420"/>
        </w:tabs>
        <w:ind w:left="425" w:hanging="425"/>
      </w:pPr>
      <w:rPr>
        <w:rFonts w:hint="default"/>
      </w:rPr>
    </w:lvl>
  </w:abstractNum>
  <w:abstractNum w:abstractNumId="3">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4">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283"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366A50DD"/>
    <w:multiLevelType w:val="singleLevel"/>
    <w:tmpl w:val="366A50DD"/>
    <w:lvl w:ilvl="0" w:tentative="0">
      <w:start w:val="1"/>
      <w:numFmt w:val="decimal"/>
      <w:lvlText w:val="%1"/>
      <w:lvlJc w:val="left"/>
      <w:pPr>
        <w:tabs>
          <w:tab w:val="left" w:pos="420"/>
        </w:tabs>
        <w:ind w:left="425" w:hanging="425"/>
      </w:pPr>
      <w:rPr>
        <w:rFonts w:hint="default"/>
      </w:rPr>
    </w:lvl>
  </w:abstractNum>
  <w:abstractNum w:abstractNumId="7">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8">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5"/>
  </w:num>
  <w:num w:numId="2">
    <w:abstractNumId w:val="9"/>
  </w:num>
  <w:num w:numId="3">
    <w:abstractNumId w:val="4"/>
  </w:num>
  <w:num w:numId="4">
    <w:abstractNumId w:val="8"/>
  </w:num>
  <w:num w:numId="5">
    <w:abstractNumId w:val="7"/>
  </w:num>
  <w:num w:numId="6">
    <w:abstractNumId w:val="3"/>
  </w:num>
  <w:num w:numId="7">
    <w:abstractNumId w:val="0"/>
  </w:num>
  <w:num w:numId="8">
    <w:abstractNumId w:val="1"/>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documentProtection w:enforcement="0"/>
  <w:defaultTabStop w:val="420"/>
  <w:evenAndOddHeaders w:val="1"/>
  <w:drawingGridHorizontalSpacing w:val="90"/>
  <w:drawingGridVerticalSpacing w:val="156"/>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FlZDJjODdhMDhlMTA5N2YwMjQ1ZDZlM2Y1NTdhMjgifQ=="/>
  </w:docVars>
  <w:rsids>
    <w:rsidRoot w:val="00172A27"/>
    <w:rsid w:val="00000C12"/>
    <w:rsid w:val="00001E6D"/>
    <w:rsid w:val="00003034"/>
    <w:rsid w:val="00003221"/>
    <w:rsid w:val="0000336E"/>
    <w:rsid w:val="0000394E"/>
    <w:rsid w:val="00004279"/>
    <w:rsid w:val="00004975"/>
    <w:rsid w:val="00006110"/>
    <w:rsid w:val="00006E1E"/>
    <w:rsid w:val="0001099A"/>
    <w:rsid w:val="00011539"/>
    <w:rsid w:val="000127E9"/>
    <w:rsid w:val="00012C9F"/>
    <w:rsid w:val="00013057"/>
    <w:rsid w:val="00013717"/>
    <w:rsid w:val="000159BC"/>
    <w:rsid w:val="00015D3D"/>
    <w:rsid w:val="00016CAF"/>
    <w:rsid w:val="0002117A"/>
    <w:rsid w:val="00021E4E"/>
    <w:rsid w:val="00025279"/>
    <w:rsid w:val="00025E31"/>
    <w:rsid w:val="000261E3"/>
    <w:rsid w:val="00026D1F"/>
    <w:rsid w:val="0002706F"/>
    <w:rsid w:val="000315D3"/>
    <w:rsid w:val="000325A8"/>
    <w:rsid w:val="000334EA"/>
    <w:rsid w:val="000354D5"/>
    <w:rsid w:val="0004036C"/>
    <w:rsid w:val="00040389"/>
    <w:rsid w:val="0004124F"/>
    <w:rsid w:val="000422A7"/>
    <w:rsid w:val="00043107"/>
    <w:rsid w:val="000436D4"/>
    <w:rsid w:val="00043EDE"/>
    <w:rsid w:val="0004406C"/>
    <w:rsid w:val="00044CA8"/>
    <w:rsid w:val="00045536"/>
    <w:rsid w:val="00047FF6"/>
    <w:rsid w:val="00050287"/>
    <w:rsid w:val="000509B9"/>
    <w:rsid w:val="00051435"/>
    <w:rsid w:val="00051934"/>
    <w:rsid w:val="00052CF3"/>
    <w:rsid w:val="00055121"/>
    <w:rsid w:val="0005592B"/>
    <w:rsid w:val="00055953"/>
    <w:rsid w:val="00057847"/>
    <w:rsid w:val="00057A9A"/>
    <w:rsid w:val="00060F66"/>
    <w:rsid w:val="00063116"/>
    <w:rsid w:val="00063925"/>
    <w:rsid w:val="000639F9"/>
    <w:rsid w:val="000659F2"/>
    <w:rsid w:val="00065CAA"/>
    <w:rsid w:val="00065EDC"/>
    <w:rsid w:val="00066644"/>
    <w:rsid w:val="000716D2"/>
    <w:rsid w:val="000724A5"/>
    <w:rsid w:val="000724F6"/>
    <w:rsid w:val="000728DD"/>
    <w:rsid w:val="00072F55"/>
    <w:rsid w:val="00073AEE"/>
    <w:rsid w:val="0007590F"/>
    <w:rsid w:val="00075C52"/>
    <w:rsid w:val="00076840"/>
    <w:rsid w:val="00076F04"/>
    <w:rsid w:val="00077230"/>
    <w:rsid w:val="00077259"/>
    <w:rsid w:val="0007725F"/>
    <w:rsid w:val="00080566"/>
    <w:rsid w:val="00080660"/>
    <w:rsid w:val="00082297"/>
    <w:rsid w:val="000826A2"/>
    <w:rsid w:val="00082BBB"/>
    <w:rsid w:val="00083822"/>
    <w:rsid w:val="00083890"/>
    <w:rsid w:val="000849C1"/>
    <w:rsid w:val="00085A5F"/>
    <w:rsid w:val="00086028"/>
    <w:rsid w:val="00087ABB"/>
    <w:rsid w:val="0009391E"/>
    <w:rsid w:val="000943A9"/>
    <w:rsid w:val="00097D1A"/>
    <w:rsid w:val="000A1887"/>
    <w:rsid w:val="000A2840"/>
    <w:rsid w:val="000A3586"/>
    <w:rsid w:val="000A5509"/>
    <w:rsid w:val="000A6145"/>
    <w:rsid w:val="000A6420"/>
    <w:rsid w:val="000A77DD"/>
    <w:rsid w:val="000B11AD"/>
    <w:rsid w:val="000B1E73"/>
    <w:rsid w:val="000B246D"/>
    <w:rsid w:val="000B34AB"/>
    <w:rsid w:val="000B3C9B"/>
    <w:rsid w:val="000B4CE5"/>
    <w:rsid w:val="000B5514"/>
    <w:rsid w:val="000B62C4"/>
    <w:rsid w:val="000B73C2"/>
    <w:rsid w:val="000C5260"/>
    <w:rsid w:val="000C724F"/>
    <w:rsid w:val="000D0646"/>
    <w:rsid w:val="000D1240"/>
    <w:rsid w:val="000D32FC"/>
    <w:rsid w:val="000D49E6"/>
    <w:rsid w:val="000D62F8"/>
    <w:rsid w:val="000D664D"/>
    <w:rsid w:val="000E03B0"/>
    <w:rsid w:val="000E099B"/>
    <w:rsid w:val="000E0B11"/>
    <w:rsid w:val="000E158B"/>
    <w:rsid w:val="000E1C8F"/>
    <w:rsid w:val="000E3269"/>
    <w:rsid w:val="000E3A23"/>
    <w:rsid w:val="000E40F5"/>
    <w:rsid w:val="000E4D3B"/>
    <w:rsid w:val="000E5902"/>
    <w:rsid w:val="000E5934"/>
    <w:rsid w:val="000E5E7D"/>
    <w:rsid w:val="000E7902"/>
    <w:rsid w:val="000E7F83"/>
    <w:rsid w:val="000F0066"/>
    <w:rsid w:val="000F008F"/>
    <w:rsid w:val="000F2921"/>
    <w:rsid w:val="000F2C23"/>
    <w:rsid w:val="000F2EDC"/>
    <w:rsid w:val="000F3568"/>
    <w:rsid w:val="000F4E2C"/>
    <w:rsid w:val="000F50A2"/>
    <w:rsid w:val="000F53EE"/>
    <w:rsid w:val="000F6F2A"/>
    <w:rsid w:val="0010121B"/>
    <w:rsid w:val="00101AE9"/>
    <w:rsid w:val="00101EF6"/>
    <w:rsid w:val="001020A9"/>
    <w:rsid w:val="0010389A"/>
    <w:rsid w:val="00106974"/>
    <w:rsid w:val="00106E13"/>
    <w:rsid w:val="00107F10"/>
    <w:rsid w:val="0011157D"/>
    <w:rsid w:val="001122E1"/>
    <w:rsid w:val="00112CCB"/>
    <w:rsid w:val="00113DC1"/>
    <w:rsid w:val="0012060A"/>
    <w:rsid w:val="00121243"/>
    <w:rsid w:val="0012231B"/>
    <w:rsid w:val="00122333"/>
    <w:rsid w:val="0012359B"/>
    <w:rsid w:val="00124C1F"/>
    <w:rsid w:val="001256BA"/>
    <w:rsid w:val="00125D9B"/>
    <w:rsid w:val="00126AD2"/>
    <w:rsid w:val="001306FC"/>
    <w:rsid w:val="001311A3"/>
    <w:rsid w:val="00131754"/>
    <w:rsid w:val="00133191"/>
    <w:rsid w:val="001337B9"/>
    <w:rsid w:val="00135BA4"/>
    <w:rsid w:val="00136F12"/>
    <w:rsid w:val="00136F32"/>
    <w:rsid w:val="001374A9"/>
    <w:rsid w:val="00137B62"/>
    <w:rsid w:val="00141C0C"/>
    <w:rsid w:val="00141E89"/>
    <w:rsid w:val="001426DE"/>
    <w:rsid w:val="00142C25"/>
    <w:rsid w:val="00142C88"/>
    <w:rsid w:val="00143B12"/>
    <w:rsid w:val="00144989"/>
    <w:rsid w:val="00145362"/>
    <w:rsid w:val="0014794A"/>
    <w:rsid w:val="001516F6"/>
    <w:rsid w:val="001532A6"/>
    <w:rsid w:val="001533FC"/>
    <w:rsid w:val="00153C9D"/>
    <w:rsid w:val="001553F0"/>
    <w:rsid w:val="00156465"/>
    <w:rsid w:val="00156687"/>
    <w:rsid w:val="00157D8B"/>
    <w:rsid w:val="00162BA6"/>
    <w:rsid w:val="0016310E"/>
    <w:rsid w:val="0016459A"/>
    <w:rsid w:val="00165216"/>
    <w:rsid w:val="001663A7"/>
    <w:rsid w:val="00166AEB"/>
    <w:rsid w:val="00166EA2"/>
    <w:rsid w:val="00167528"/>
    <w:rsid w:val="00167539"/>
    <w:rsid w:val="0017051D"/>
    <w:rsid w:val="00172549"/>
    <w:rsid w:val="00172A27"/>
    <w:rsid w:val="001736F2"/>
    <w:rsid w:val="0017383D"/>
    <w:rsid w:val="00173F48"/>
    <w:rsid w:val="001771DC"/>
    <w:rsid w:val="001775FD"/>
    <w:rsid w:val="0018062F"/>
    <w:rsid w:val="001824B7"/>
    <w:rsid w:val="0018328D"/>
    <w:rsid w:val="0018393F"/>
    <w:rsid w:val="00185FBC"/>
    <w:rsid w:val="00185FDC"/>
    <w:rsid w:val="00187920"/>
    <w:rsid w:val="0018792C"/>
    <w:rsid w:val="00187FAF"/>
    <w:rsid w:val="00192528"/>
    <w:rsid w:val="001928F1"/>
    <w:rsid w:val="00192B38"/>
    <w:rsid w:val="00193FC5"/>
    <w:rsid w:val="0019486D"/>
    <w:rsid w:val="001954BF"/>
    <w:rsid w:val="001973F8"/>
    <w:rsid w:val="001978D0"/>
    <w:rsid w:val="00197B2C"/>
    <w:rsid w:val="001A067A"/>
    <w:rsid w:val="001A0A2D"/>
    <w:rsid w:val="001A1609"/>
    <w:rsid w:val="001A2C3C"/>
    <w:rsid w:val="001A2C4F"/>
    <w:rsid w:val="001A48B1"/>
    <w:rsid w:val="001A4C23"/>
    <w:rsid w:val="001A4C61"/>
    <w:rsid w:val="001A5BFD"/>
    <w:rsid w:val="001A6FE4"/>
    <w:rsid w:val="001B12EC"/>
    <w:rsid w:val="001B1775"/>
    <w:rsid w:val="001B1A28"/>
    <w:rsid w:val="001B2120"/>
    <w:rsid w:val="001B3076"/>
    <w:rsid w:val="001B465B"/>
    <w:rsid w:val="001B4BF2"/>
    <w:rsid w:val="001B799F"/>
    <w:rsid w:val="001C00CC"/>
    <w:rsid w:val="001C02FF"/>
    <w:rsid w:val="001C041B"/>
    <w:rsid w:val="001C1242"/>
    <w:rsid w:val="001C179A"/>
    <w:rsid w:val="001C2321"/>
    <w:rsid w:val="001C290E"/>
    <w:rsid w:val="001C2FC0"/>
    <w:rsid w:val="001C3B56"/>
    <w:rsid w:val="001C3FB1"/>
    <w:rsid w:val="001C5683"/>
    <w:rsid w:val="001C62B8"/>
    <w:rsid w:val="001C71D7"/>
    <w:rsid w:val="001C7FD3"/>
    <w:rsid w:val="001D2173"/>
    <w:rsid w:val="001D2328"/>
    <w:rsid w:val="001D234B"/>
    <w:rsid w:val="001D2821"/>
    <w:rsid w:val="001D30F8"/>
    <w:rsid w:val="001D43E6"/>
    <w:rsid w:val="001D67F5"/>
    <w:rsid w:val="001D6B84"/>
    <w:rsid w:val="001D6C70"/>
    <w:rsid w:val="001D6D00"/>
    <w:rsid w:val="001D7274"/>
    <w:rsid w:val="001D727B"/>
    <w:rsid w:val="001D77EA"/>
    <w:rsid w:val="001E117D"/>
    <w:rsid w:val="001E11B9"/>
    <w:rsid w:val="001E1E6A"/>
    <w:rsid w:val="001E1FAA"/>
    <w:rsid w:val="001E26A7"/>
    <w:rsid w:val="001E2A56"/>
    <w:rsid w:val="001E2C85"/>
    <w:rsid w:val="001E3395"/>
    <w:rsid w:val="001E3A84"/>
    <w:rsid w:val="001E49E1"/>
    <w:rsid w:val="001E4E0B"/>
    <w:rsid w:val="001E65BB"/>
    <w:rsid w:val="001E682B"/>
    <w:rsid w:val="001E78CA"/>
    <w:rsid w:val="001F0BE7"/>
    <w:rsid w:val="001F14EC"/>
    <w:rsid w:val="001F271A"/>
    <w:rsid w:val="001F321D"/>
    <w:rsid w:val="001F322B"/>
    <w:rsid w:val="001F3A18"/>
    <w:rsid w:val="001F4BFB"/>
    <w:rsid w:val="001F53C5"/>
    <w:rsid w:val="001F60CE"/>
    <w:rsid w:val="001F688D"/>
    <w:rsid w:val="001F6C64"/>
    <w:rsid w:val="001F7911"/>
    <w:rsid w:val="0020253E"/>
    <w:rsid w:val="00202902"/>
    <w:rsid w:val="00202AF3"/>
    <w:rsid w:val="00202C91"/>
    <w:rsid w:val="002035BD"/>
    <w:rsid w:val="0020450F"/>
    <w:rsid w:val="00205BA3"/>
    <w:rsid w:val="00205E8E"/>
    <w:rsid w:val="002060AA"/>
    <w:rsid w:val="00210841"/>
    <w:rsid w:val="00211D3B"/>
    <w:rsid w:val="00213E2D"/>
    <w:rsid w:val="00214FF7"/>
    <w:rsid w:val="00215DAB"/>
    <w:rsid w:val="00215FB0"/>
    <w:rsid w:val="002206A9"/>
    <w:rsid w:val="0022088D"/>
    <w:rsid w:val="00222C0D"/>
    <w:rsid w:val="0022400E"/>
    <w:rsid w:val="002241AF"/>
    <w:rsid w:val="002242C9"/>
    <w:rsid w:val="002260D0"/>
    <w:rsid w:val="002262B0"/>
    <w:rsid w:val="002272AE"/>
    <w:rsid w:val="00230048"/>
    <w:rsid w:val="00230B16"/>
    <w:rsid w:val="00232F78"/>
    <w:rsid w:val="00233300"/>
    <w:rsid w:val="002339F3"/>
    <w:rsid w:val="00233EBC"/>
    <w:rsid w:val="00233F5E"/>
    <w:rsid w:val="002341E8"/>
    <w:rsid w:val="0023465A"/>
    <w:rsid w:val="002414D2"/>
    <w:rsid w:val="00241F38"/>
    <w:rsid w:val="0024292B"/>
    <w:rsid w:val="00244AB3"/>
    <w:rsid w:val="00244C52"/>
    <w:rsid w:val="00244FB2"/>
    <w:rsid w:val="0024567A"/>
    <w:rsid w:val="00246CA0"/>
    <w:rsid w:val="00246CA4"/>
    <w:rsid w:val="0024762A"/>
    <w:rsid w:val="00247BBA"/>
    <w:rsid w:val="0025043C"/>
    <w:rsid w:val="00250A5D"/>
    <w:rsid w:val="00252415"/>
    <w:rsid w:val="0025425C"/>
    <w:rsid w:val="002548BF"/>
    <w:rsid w:val="002567FF"/>
    <w:rsid w:val="00256D6B"/>
    <w:rsid w:val="002601AF"/>
    <w:rsid w:val="00264308"/>
    <w:rsid w:val="002643F9"/>
    <w:rsid w:val="00264416"/>
    <w:rsid w:val="00264C12"/>
    <w:rsid w:val="002655B2"/>
    <w:rsid w:val="00265DC4"/>
    <w:rsid w:val="002669B7"/>
    <w:rsid w:val="00266C70"/>
    <w:rsid w:val="00267469"/>
    <w:rsid w:val="00267D05"/>
    <w:rsid w:val="00270716"/>
    <w:rsid w:val="0027383D"/>
    <w:rsid w:val="00273B0B"/>
    <w:rsid w:val="00273E56"/>
    <w:rsid w:val="00275659"/>
    <w:rsid w:val="00275C6A"/>
    <w:rsid w:val="002761EF"/>
    <w:rsid w:val="0028079F"/>
    <w:rsid w:val="00281061"/>
    <w:rsid w:val="002810A0"/>
    <w:rsid w:val="002813A6"/>
    <w:rsid w:val="002824FF"/>
    <w:rsid w:val="00282C83"/>
    <w:rsid w:val="00282F2B"/>
    <w:rsid w:val="002845D7"/>
    <w:rsid w:val="00284B4C"/>
    <w:rsid w:val="00285745"/>
    <w:rsid w:val="00285B50"/>
    <w:rsid w:val="00287622"/>
    <w:rsid w:val="002918CF"/>
    <w:rsid w:val="00293209"/>
    <w:rsid w:val="00294026"/>
    <w:rsid w:val="00294CB2"/>
    <w:rsid w:val="00295997"/>
    <w:rsid w:val="002977E9"/>
    <w:rsid w:val="002A1EAA"/>
    <w:rsid w:val="002A27B8"/>
    <w:rsid w:val="002A2B40"/>
    <w:rsid w:val="002A2D4A"/>
    <w:rsid w:val="002A30DC"/>
    <w:rsid w:val="002A3195"/>
    <w:rsid w:val="002A36FC"/>
    <w:rsid w:val="002A384E"/>
    <w:rsid w:val="002A4B1B"/>
    <w:rsid w:val="002A607C"/>
    <w:rsid w:val="002A7404"/>
    <w:rsid w:val="002A789B"/>
    <w:rsid w:val="002A7AFB"/>
    <w:rsid w:val="002A7C6B"/>
    <w:rsid w:val="002B0411"/>
    <w:rsid w:val="002B0462"/>
    <w:rsid w:val="002B0960"/>
    <w:rsid w:val="002B1022"/>
    <w:rsid w:val="002B29CD"/>
    <w:rsid w:val="002B35A3"/>
    <w:rsid w:val="002B4820"/>
    <w:rsid w:val="002B483E"/>
    <w:rsid w:val="002B4EE4"/>
    <w:rsid w:val="002B5048"/>
    <w:rsid w:val="002B630B"/>
    <w:rsid w:val="002C08DF"/>
    <w:rsid w:val="002C3046"/>
    <w:rsid w:val="002C3092"/>
    <w:rsid w:val="002C3174"/>
    <w:rsid w:val="002C35B9"/>
    <w:rsid w:val="002C391D"/>
    <w:rsid w:val="002C3FEA"/>
    <w:rsid w:val="002C4CB7"/>
    <w:rsid w:val="002C788D"/>
    <w:rsid w:val="002D0604"/>
    <w:rsid w:val="002D0E59"/>
    <w:rsid w:val="002D2B4C"/>
    <w:rsid w:val="002D3E95"/>
    <w:rsid w:val="002D5352"/>
    <w:rsid w:val="002D5978"/>
    <w:rsid w:val="002D5A59"/>
    <w:rsid w:val="002E0781"/>
    <w:rsid w:val="002E09D5"/>
    <w:rsid w:val="002E32A9"/>
    <w:rsid w:val="002E358E"/>
    <w:rsid w:val="002E48D3"/>
    <w:rsid w:val="002E4EEC"/>
    <w:rsid w:val="002E50BB"/>
    <w:rsid w:val="002E53FF"/>
    <w:rsid w:val="002E5812"/>
    <w:rsid w:val="002E67A9"/>
    <w:rsid w:val="002F0080"/>
    <w:rsid w:val="002F35AF"/>
    <w:rsid w:val="002F4696"/>
    <w:rsid w:val="002F4786"/>
    <w:rsid w:val="002F4794"/>
    <w:rsid w:val="002F5549"/>
    <w:rsid w:val="002F6CB3"/>
    <w:rsid w:val="002F6E93"/>
    <w:rsid w:val="0030066C"/>
    <w:rsid w:val="00301879"/>
    <w:rsid w:val="00301CB8"/>
    <w:rsid w:val="00301DC2"/>
    <w:rsid w:val="00301E10"/>
    <w:rsid w:val="003022ED"/>
    <w:rsid w:val="003030F3"/>
    <w:rsid w:val="00303A41"/>
    <w:rsid w:val="00303C1F"/>
    <w:rsid w:val="003050B8"/>
    <w:rsid w:val="003064D0"/>
    <w:rsid w:val="00306B36"/>
    <w:rsid w:val="00307085"/>
    <w:rsid w:val="0031032C"/>
    <w:rsid w:val="0031196A"/>
    <w:rsid w:val="00311C40"/>
    <w:rsid w:val="0031214F"/>
    <w:rsid w:val="00312FDC"/>
    <w:rsid w:val="00313010"/>
    <w:rsid w:val="0031428C"/>
    <w:rsid w:val="00315674"/>
    <w:rsid w:val="003158DF"/>
    <w:rsid w:val="00316A56"/>
    <w:rsid w:val="00317515"/>
    <w:rsid w:val="00321FFE"/>
    <w:rsid w:val="00324822"/>
    <w:rsid w:val="00324D5D"/>
    <w:rsid w:val="00325452"/>
    <w:rsid w:val="003256CA"/>
    <w:rsid w:val="00325921"/>
    <w:rsid w:val="003267D7"/>
    <w:rsid w:val="0032734F"/>
    <w:rsid w:val="00327FF0"/>
    <w:rsid w:val="00330922"/>
    <w:rsid w:val="00330B29"/>
    <w:rsid w:val="00331EE5"/>
    <w:rsid w:val="00332428"/>
    <w:rsid w:val="00332458"/>
    <w:rsid w:val="00335B3C"/>
    <w:rsid w:val="0034147D"/>
    <w:rsid w:val="0034184C"/>
    <w:rsid w:val="00341926"/>
    <w:rsid w:val="00341D10"/>
    <w:rsid w:val="00341D86"/>
    <w:rsid w:val="003430C2"/>
    <w:rsid w:val="00345CE2"/>
    <w:rsid w:val="00346482"/>
    <w:rsid w:val="0034696B"/>
    <w:rsid w:val="003502D1"/>
    <w:rsid w:val="0035038B"/>
    <w:rsid w:val="00350A13"/>
    <w:rsid w:val="00350ABE"/>
    <w:rsid w:val="00350EF5"/>
    <w:rsid w:val="0035105E"/>
    <w:rsid w:val="00353D2E"/>
    <w:rsid w:val="003550B0"/>
    <w:rsid w:val="00355AD0"/>
    <w:rsid w:val="00356BB4"/>
    <w:rsid w:val="00356D0D"/>
    <w:rsid w:val="0036134C"/>
    <w:rsid w:val="003619B5"/>
    <w:rsid w:val="00362314"/>
    <w:rsid w:val="0036296E"/>
    <w:rsid w:val="003632B6"/>
    <w:rsid w:val="0036384E"/>
    <w:rsid w:val="003638AA"/>
    <w:rsid w:val="003644A3"/>
    <w:rsid w:val="00364A01"/>
    <w:rsid w:val="00364D30"/>
    <w:rsid w:val="00365DB2"/>
    <w:rsid w:val="00366DE1"/>
    <w:rsid w:val="003714F0"/>
    <w:rsid w:val="0037324A"/>
    <w:rsid w:val="003743B0"/>
    <w:rsid w:val="00374892"/>
    <w:rsid w:val="00375A0B"/>
    <w:rsid w:val="0037614C"/>
    <w:rsid w:val="00376459"/>
    <w:rsid w:val="00377234"/>
    <w:rsid w:val="003773E1"/>
    <w:rsid w:val="00377406"/>
    <w:rsid w:val="00380A48"/>
    <w:rsid w:val="0038128B"/>
    <w:rsid w:val="00381572"/>
    <w:rsid w:val="0038165A"/>
    <w:rsid w:val="003816B9"/>
    <w:rsid w:val="00381CE2"/>
    <w:rsid w:val="00382370"/>
    <w:rsid w:val="00382D17"/>
    <w:rsid w:val="0038319F"/>
    <w:rsid w:val="00383801"/>
    <w:rsid w:val="00383AA7"/>
    <w:rsid w:val="00384491"/>
    <w:rsid w:val="00384878"/>
    <w:rsid w:val="00385345"/>
    <w:rsid w:val="00386248"/>
    <w:rsid w:val="00391DB4"/>
    <w:rsid w:val="00392AC2"/>
    <w:rsid w:val="00392B10"/>
    <w:rsid w:val="0039330E"/>
    <w:rsid w:val="003939C9"/>
    <w:rsid w:val="00394A33"/>
    <w:rsid w:val="00395EE0"/>
    <w:rsid w:val="003964E7"/>
    <w:rsid w:val="00397E6E"/>
    <w:rsid w:val="003A05A7"/>
    <w:rsid w:val="003A0858"/>
    <w:rsid w:val="003A0D45"/>
    <w:rsid w:val="003A1835"/>
    <w:rsid w:val="003A2657"/>
    <w:rsid w:val="003A3033"/>
    <w:rsid w:val="003A3101"/>
    <w:rsid w:val="003A38A9"/>
    <w:rsid w:val="003A3C8E"/>
    <w:rsid w:val="003A4474"/>
    <w:rsid w:val="003A4C21"/>
    <w:rsid w:val="003A5DB5"/>
    <w:rsid w:val="003A6167"/>
    <w:rsid w:val="003A69C8"/>
    <w:rsid w:val="003A73D6"/>
    <w:rsid w:val="003A794B"/>
    <w:rsid w:val="003A7C67"/>
    <w:rsid w:val="003B035F"/>
    <w:rsid w:val="003B1973"/>
    <w:rsid w:val="003B467C"/>
    <w:rsid w:val="003B6DAE"/>
    <w:rsid w:val="003B7538"/>
    <w:rsid w:val="003C09AF"/>
    <w:rsid w:val="003C17EE"/>
    <w:rsid w:val="003C18A3"/>
    <w:rsid w:val="003C2370"/>
    <w:rsid w:val="003C317C"/>
    <w:rsid w:val="003C4866"/>
    <w:rsid w:val="003C4958"/>
    <w:rsid w:val="003C55E0"/>
    <w:rsid w:val="003C5D7B"/>
    <w:rsid w:val="003C7AF9"/>
    <w:rsid w:val="003D0D16"/>
    <w:rsid w:val="003D1AA7"/>
    <w:rsid w:val="003D3630"/>
    <w:rsid w:val="003D3D95"/>
    <w:rsid w:val="003D3F5E"/>
    <w:rsid w:val="003D557C"/>
    <w:rsid w:val="003D5CBE"/>
    <w:rsid w:val="003D7A28"/>
    <w:rsid w:val="003E0387"/>
    <w:rsid w:val="003E3CE1"/>
    <w:rsid w:val="003E3F22"/>
    <w:rsid w:val="003E3FBD"/>
    <w:rsid w:val="003E4626"/>
    <w:rsid w:val="003E5212"/>
    <w:rsid w:val="003E55F4"/>
    <w:rsid w:val="003E7664"/>
    <w:rsid w:val="003E79E4"/>
    <w:rsid w:val="003E7F48"/>
    <w:rsid w:val="003F0BD7"/>
    <w:rsid w:val="003F0F5D"/>
    <w:rsid w:val="003F1913"/>
    <w:rsid w:val="003F1F64"/>
    <w:rsid w:val="003F20C8"/>
    <w:rsid w:val="003F279E"/>
    <w:rsid w:val="003F334D"/>
    <w:rsid w:val="003F3B69"/>
    <w:rsid w:val="003F50D3"/>
    <w:rsid w:val="003F5EDC"/>
    <w:rsid w:val="003F658E"/>
    <w:rsid w:val="003F7FD0"/>
    <w:rsid w:val="004002F7"/>
    <w:rsid w:val="00400623"/>
    <w:rsid w:val="00401FDB"/>
    <w:rsid w:val="0040227C"/>
    <w:rsid w:val="00404EFB"/>
    <w:rsid w:val="004051B1"/>
    <w:rsid w:val="00405C9B"/>
    <w:rsid w:val="00406B0D"/>
    <w:rsid w:val="004100A9"/>
    <w:rsid w:val="004115F0"/>
    <w:rsid w:val="004117E0"/>
    <w:rsid w:val="00412770"/>
    <w:rsid w:val="004130E2"/>
    <w:rsid w:val="004150DB"/>
    <w:rsid w:val="00416748"/>
    <w:rsid w:val="00416F4F"/>
    <w:rsid w:val="004210CA"/>
    <w:rsid w:val="00422E11"/>
    <w:rsid w:val="00423398"/>
    <w:rsid w:val="004233B1"/>
    <w:rsid w:val="00425B21"/>
    <w:rsid w:val="004261B4"/>
    <w:rsid w:val="00426BEF"/>
    <w:rsid w:val="00430F74"/>
    <w:rsid w:val="0043112D"/>
    <w:rsid w:val="00431766"/>
    <w:rsid w:val="004319AD"/>
    <w:rsid w:val="004338C2"/>
    <w:rsid w:val="00436843"/>
    <w:rsid w:val="004369EB"/>
    <w:rsid w:val="00436BE5"/>
    <w:rsid w:val="00440F63"/>
    <w:rsid w:val="00441770"/>
    <w:rsid w:val="00442107"/>
    <w:rsid w:val="00442DE3"/>
    <w:rsid w:val="00442F50"/>
    <w:rsid w:val="00443DCD"/>
    <w:rsid w:val="0044404B"/>
    <w:rsid w:val="00444712"/>
    <w:rsid w:val="00444926"/>
    <w:rsid w:val="00446C35"/>
    <w:rsid w:val="004474D1"/>
    <w:rsid w:val="0045193C"/>
    <w:rsid w:val="00455763"/>
    <w:rsid w:val="00455A89"/>
    <w:rsid w:val="0045764F"/>
    <w:rsid w:val="004600D4"/>
    <w:rsid w:val="00461A33"/>
    <w:rsid w:val="00462351"/>
    <w:rsid w:val="00462D94"/>
    <w:rsid w:val="00464B59"/>
    <w:rsid w:val="00465338"/>
    <w:rsid w:val="004669FF"/>
    <w:rsid w:val="00466F5D"/>
    <w:rsid w:val="00472ED6"/>
    <w:rsid w:val="00474CE9"/>
    <w:rsid w:val="0047604F"/>
    <w:rsid w:val="00477059"/>
    <w:rsid w:val="0047751A"/>
    <w:rsid w:val="00481211"/>
    <w:rsid w:val="00481A02"/>
    <w:rsid w:val="004822B1"/>
    <w:rsid w:val="00482CC6"/>
    <w:rsid w:val="00482D94"/>
    <w:rsid w:val="00482DF7"/>
    <w:rsid w:val="004833B6"/>
    <w:rsid w:val="0048436A"/>
    <w:rsid w:val="00484819"/>
    <w:rsid w:val="004851DB"/>
    <w:rsid w:val="0048522B"/>
    <w:rsid w:val="004916BD"/>
    <w:rsid w:val="00493FA1"/>
    <w:rsid w:val="004947D2"/>
    <w:rsid w:val="0049496D"/>
    <w:rsid w:val="00494D1D"/>
    <w:rsid w:val="004950AD"/>
    <w:rsid w:val="00495784"/>
    <w:rsid w:val="00496478"/>
    <w:rsid w:val="00497ACB"/>
    <w:rsid w:val="00497DA1"/>
    <w:rsid w:val="00497E91"/>
    <w:rsid w:val="004A1724"/>
    <w:rsid w:val="004A5549"/>
    <w:rsid w:val="004A63F4"/>
    <w:rsid w:val="004A7A63"/>
    <w:rsid w:val="004B0569"/>
    <w:rsid w:val="004B089C"/>
    <w:rsid w:val="004B1112"/>
    <w:rsid w:val="004B155A"/>
    <w:rsid w:val="004B2968"/>
    <w:rsid w:val="004B32DA"/>
    <w:rsid w:val="004B3566"/>
    <w:rsid w:val="004B40FE"/>
    <w:rsid w:val="004B4691"/>
    <w:rsid w:val="004B4A48"/>
    <w:rsid w:val="004B5ADB"/>
    <w:rsid w:val="004B5F82"/>
    <w:rsid w:val="004B689A"/>
    <w:rsid w:val="004B74CC"/>
    <w:rsid w:val="004B7829"/>
    <w:rsid w:val="004B7AAF"/>
    <w:rsid w:val="004C1065"/>
    <w:rsid w:val="004C46CD"/>
    <w:rsid w:val="004C4B4B"/>
    <w:rsid w:val="004C4B81"/>
    <w:rsid w:val="004C4CC7"/>
    <w:rsid w:val="004C52A9"/>
    <w:rsid w:val="004C7477"/>
    <w:rsid w:val="004D0367"/>
    <w:rsid w:val="004D136D"/>
    <w:rsid w:val="004D2845"/>
    <w:rsid w:val="004D383C"/>
    <w:rsid w:val="004D3EBC"/>
    <w:rsid w:val="004D4D78"/>
    <w:rsid w:val="004E1824"/>
    <w:rsid w:val="004E26F6"/>
    <w:rsid w:val="004E3448"/>
    <w:rsid w:val="004E53A7"/>
    <w:rsid w:val="004E5801"/>
    <w:rsid w:val="004E6D1D"/>
    <w:rsid w:val="004E7594"/>
    <w:rsid w:val="004F059A"/>
    <w:rsid w:val="004F0879"/>
    <w:rsid w:val="004F36C6"/>
    <w:rsid w:val="004F3751"/>
    <w:rsid w:val="004F3D98"/>
    <w:rsid w:val="004F50F9"/>
    <w:rsid w:val="004F6E84"/>
    <w:rsid w:val="005005F0"/>
    <w:rsid w:val="00501B97"/>
    <w:rsid w:val="00502021"/>
    <w:rsid w:val="0050260C"/>
    <w:rsid w:val="005051D1"/>
    <w:rsid w:val="00506DD5"/>
    <w:rsid w:val="005070D4"/>
    <w:rsid w:val="00507391"/>
    <w:rsid w:val="00507AFF"/>
    <w:rsid w:val="00507D24"/>
    <w:rsid w:val="0051189A"/>
    <w:rsid w:val="00511995"/>
    <w:rsid w:val="005126B0"/>
    <w:rsid w:val="005132F8"/>
    <w:rsid w:val="005142EF"/>
    <w:rsid w:val="00514E71"/>
    <w:rsid w:val="0051684C"/>
    <w:rsid w:val="005172C4"/>
    <w:rsid w:val="00520807"/>
    <w:rsid w:val="00521527"/>
    <w:rsid w:val="00522488"/>
    <w:rsid w:val="00522BB0"/>
    <w:rsid w:val="00525367"/>
    <w:rsid w:val="00525D0A"/>
    <w:rsid w:val="005261F5"/>
    <w:rsid w:val="0052668B"/>
    <w:rsid w:val="00526E19"/>
    <w:rsid w:val="00527CBB"/>
    <w:rsid w:val="0053060E"/>
    <w:rsid w:val="00531B48"/>
    <w:rsid w:val="005332B6"/>
    <w:rsid w:val="005340AD"/>
    <w:rsid w:val="005342D4"/>
    <w:rsid w:val="00534DBE"/>
    <w:rsid w:val="0053578A"/>
    <w:rsid w:val="00535E79"/>
    <w:rsid w:val="00536072"/>
    <w:rsid w:val="005378CA"/>
    <w:rsid w:val="00537AB0"/>
    <w:rsid w:val="00545CE3"/>
    <w:rsid w:val="00546152"/>
    <w:rsid w:val="0054669B"/>
    <w:rsid w:val="005471A4"/>
    <w:rsid w:val="00550268"/>
    <w:rsid w:val="0055133F"/>
    <w:rsid w:val="00551426"/>
    <w:rsid w:val="00551727"/>
    <w:rsid w:val="00551AFE"/>
    <w:rsid w:val="00551C9F"/>
    <w:rsid w:val="005527D6"/>
    <w:rsid w:val="0055287E"/>
    <w:rsid w:val="00552F3E"/>
    <w:rsid w:val="005541E4"/>
    <w:rsid w:val="00555ACF"/>
    <w:rsid w:val="00556B38"/>
    <w:rsid w:val="00556B9E"/>
    <w:rsid w:val="0056191F"/>
    <w:rsid w:val="00562A16"/>
    <w:rsid w:val="00562C98"/>
    <w:rsid w:val="00563896"/>
    <w:rsid w:val="00564066"/>
    <w:rsid w:val="0056414D"/>
    <w:rsid w:val="005651B6"/>
    <w:rsid w:val="00565AA1"/>
    <w:rsid w:val="0056730C"/>
    <w:rsid w:val="00567D86"/>
    <w:rsid w:val="00570A33"/>
    <w:rsid w:val="00571604"/>
    <w:rsid w:val="00572A3B"/>
    <w:rsid w:val="00572AFF"/>
    <w:rsid w:val="00574708"/>
    <w:rsid w:val="00576081"/>
    <w:rsid w:val="00581165"/>
    <w:rsid w:val="00581175"/>
    <w:rsid w:val="005812FF"/>
    <w:rsid w:val="00581F91"/>
    <w:rsid w:val="00582850"/>
    <w:rsid w:val="00582C23"/>
    <w:rsid w:val="00582E6F"/>
    <w:rsid w:val="00583678"/>
    <w:rsid w:val="00583BCC"/>
    <w:rsid w:val="00583CE1"/>
    <w:rsid w:val="00585DEA"/>
    <w:rsid w:val="00586E97"/>
    <w:rsid w:val="00587F4B"/>
    <w:rsid w:val="0059113B"/>
    <w:rsid w:val="00591C9A"/>
    <w:rsid w:val="005927BA"/>
    <w:rsid w:val="00593139"/>
    <w:rsid w:val="0059320B"/>
    <w:rsid w:val="00593E49"/>
    <w:rsid w:val="00593E56"/>
    <w:rsid w:val="00594528"/>
    <w:rsid w:val="00594E77"/>
    <w:rsid w:val="0059658B"/>
    <w:rsid w:val="005A015E"/>
    <w:rsid w:val="005A0267"/>
    <w:rsid w:val="005A172D"/>
    <w:rsid w:val="005A2759"/>
    <w:rsid w:val="005A3028"/>
    <w:rsid w:val="005A5024"/>
    <w:rsid w:val="005A5EE7"/>
    <w:rsid w:val="005A64F0"/>
    <w:rsid w:val="005A7836"/>
    <w:rsid w:val="005A7900"/>
    <w:rsid w:val="005B05AC"/>
    <w:rsid w:val="005B1276"/>
    <w:rsid w:val="005B1C58"/>
    <w:rsid w:val="005B5338"/>
    <w:rsid w:val="005B5B49"/>
    <w:rsid w:val="005B6E8A"/>
    <w:rsid w:val="005C3B22"/>
    <w:rsid w:val="005C4CA0"/>
    <w:rsid w:val="005C4DDA"/>
    <w:rsid w:val="005C4FD9"/>
    <w:rsid w:val="005C5B7D"/>
    <w:rsid w:val="005C6C11"/>
    <w:rsid w:val="005C73D1"/>
    <w:rsid w:val="005C7C05"/>
    <w:rsid w:val="005D0A24"/>
    <w:rsid w:val="005D21E7"/>
    <w:rsid w:val="005D2DF2"/>
    <w:rsid w:val="005D34A2"/>
    <w:rsid w:val="005D3828"/>
    <w:rsid w:val="005D491E"/>
    <w:rsid w:val="005D51E2"/>
    <w:rsid w:val="005D55FB"/>
    <w:rsid w:val="005D5A38"/>
    <w:rsid w:val="005D7586"/>
    <w:rsid w:val="005E0BFA"/>
    <w:rsid w:val="005E1161"/>
    <w:rsid w:val="005E195A"/>
    <w:rsid w:val="005E2B48"/>
    <w:rsid w:val="005E3AC3"/>
    <w:rsid w:val="005E4FFC"/>
    <w:rsid w:val="005E69DB"/>
    <w:rsid w:val="005E6D1C"/>
    <w:rsid w:val="005E754E"/>
    <w:rsid w:val="005F067D"/>
    <w:rsid w:val="005F1405"/>
    <w:rsid w:val="005F1A40"/>
    <w:rsid w:val="005F1C1D"/>
    <w:rsid w:val="005F20B8"/>
    <w:rsid w:val="005F221A"/>
    <w:rsid w:val="005F2CA1"/>
    <w:rsid w:val="005F445F"/>
    <w:rsid w:val="005F67A7"/>
    <w:rsid w:val="005F696C"/>
    <w:rsid w:val="005F6B12"/>
    <w:rsid w:val="005F762C"/>
    <w:rsid w:val="005F776C"/>
    <w:rsid w:val="005F7C37"/>
    <w:rsid w:val="00601AA4"/>
    <w:rsid w:val="00601FE6"/>
    <w:rsid w:val="0060217B"/>
    <w:rsid w:val="00602C34"/>
    <w:rsid w:val="00603BAB"/>
    <w:rsid w:val="00604154"/>
    <w:rsid w:val="00605C42"/>
    <w:rsid w:val="00606719"/>
    <w:rsid w:val="0060755C"/>
    <w:rsid w:val="0061208B"/>
    <w:rsid w:val="006120EE"/>
    <w:rsid w:val="006131DA"/>
    <w:rsid w:val="00613E5F"/>
    <w:rsid w:val="006146CA"/>
    <w:rsid w:val="0061499C"/>
    <w:rsid w:val="006157B4"/>
    <w:rsid w:val="00615EAD"/>
    <w:rsid w:val="00615F39"/>
    <w:rsid w:val="00620BF6"/>
    <w:rsid w:val="00620D15"/>
    <w:rsid w:val="00621A0F"/>
    <w:rsid w:val="006249CB"/>
    <w:rsid w:val="00626742"/>
    <w:rsid w:val="00627DFC"/>
    <w:rsid w:val="006317AB"/>
    <w:rsid w:val="0063211C"/>
    <w:rsid w:val="00632B96"/>
    <w:rsid w:val="00633855"/>
    <w:rsid w:val="006342CF"/>
    <w:rsid w:val="00634F94"/>
    <w:rsid w:val="00636F78"/>
    <w:rsid w:val="00637223"/>
    <w:rsid w:val="006412DB"/>
    <w:rsid w:val="00641782"/>
    <w:rsid w:val="00641B17"/>
    <w:rsid w:val="00641BB6"/>
    <w:rsid w:val="0064247D"/>
    <w:rsid w:val="00642586"/>
    <w:rsid w:val="0064258E"/>
    <w:rsid w:val="006427AC"/>
    <w:rsid w:val="006435C7"/>
    <w:rsid w:val="00643BE8"/>
    <w:rsid w:val="0064421A"/>
    <w:rsid w:val="00644C50"/>
    <w:rsid w:val="00645123"/>
    <w:rsid w:val="006454E9"/>
    <w:rsid w:val="006467EC"/>
    <w:rsid w:val="0065275B"/>
    <w:rsid w:val="0065294F"/>
    <w:rsid w:val="006532DC"/>
    <w:rsid w:val="00654946"/>
    <w:rsid w:val="00655477"/>
    <w:rsid w:val="00655867"/>
    <w:rsid w:val="00655A13"/>
    <w:rsid w:val="00655DE9"/>
    <w:rsid w:val="006573EE"/>
    <w:rsid w:val="00660DEC"/>
    <w:rsid w:val="00662392"/>
    <w:rsid w:val="00664ACA"/>
    <w:rsid w:val="00664E1C"/>
    <w:rsid w:val="00664EF5"/>
    <w:rsid w:val="00665715"/>
    <w:rsid w:val="006657D6"/>
    <w:rsid w:val="006666B1"/>
    <w:rsid w:val="00666DDE"/>
    <w:rsid w:val="006674E1"/>
    <w:rsid w:val="006702D6"/>
    <w:rsid w:val="00670AA8"/>
    <w:rsid w:val="00671092"/>
    <w:rsid w:val="006731D1"/>
    <w:rsid w:val="00673516"/>
    <w:rsid w:val="00673E3E"/>
    <w:rsid w:val="006747B9"/>
    <w:rsid w:val="006753DA"/>
    <w:rsid w:val="00675481"/>
    <w:rsid w:val="006755AB"/>
    <w:rsid w:val="006767A1"/>
    <w:rsid w:val="00677DA2"/>
    <w:rsid w:val="0068105E"/>
    <w:rsid w:val="006849EB"/>
    <w:rsid w:val="00685657"/>
    <w:rsid w:val="00687408"/>
    <w:rsid w:val="00687E14"/>
    <w:rsid w:val="00690592"/>
    <w:rsid w:val="00690C46"/>
    <w:rsid w:val="006922F2"/>
    <w:rsid w:val="006929CF"/>
    <w:rsid w:val="0069490F"/>
    <w:rsid w:val="0069528E"/>
    <w:rsid w:val="00695CB7"/>
    <w:rsid w:val="00695F63"/>
    <w:rsid w:val="0069620E"/>
    <w:rsid w:val="00697DCE"/>
    <w:rsid w:val="006A0770"/>
    <w:rsid w:val="006A1146"/>
    <w:rsid w:val="006A19B9"/>
    <w:rsid w:val="006A1B21"/>
    <w:rsid w:val="006A1F5C"/>
    <w:rsid w:val="006A57EE"/>
    <w:rsid w:val="006A6B18"/>
    <w:rsid w:val="006A6D21"/>
    <w:rsid w:val="006B05A9"/>
    <w:rsid w:val="006B2D6D"/>
    <w:rsid w:val="006B4028"/>
    <w:rsid w:val="006B4D69"/>
    <w:rsid w:val="006B5B0C"/>
    <w:rsid w:val="006C0452"/>
    <w:rsid w:val="006C06F8"/>
    <w:rsid w:val="006C0EEA"/>
    <w:rsid w:val="006C2552"/>
    <w:rsid w:val="006C3850"/>
    <w:rsid w:val="006C3F84"/>
    <w:rsid w:val="006C412B"/>
    <w:rsid w:val="006C4973"/>
    <w:rsid w:val="006C562C"/>
    <w:rsid w:val="006C6157"/>
    <w:rsid w:val="006C72F7"/>
    <w:rsid w:val="006C7BD2"/>
    <w:rsid w:val="006D1F01"/>
    <w:rsid w:val="006D2FE9"/>
    <w:rsid w:val="006D33A2"/>
    <w:rsid w:val="006D3B26"/>
    <w:rsid w:val="006D51CB"/>
    <w:rsid w:val="006D53E3"/>
    <w:rsid w:val="006D5510"/>
    <w:rsid w:val="006D5DB8"/>
    <w:rsid w:val="006D6478"/>
    <w:rsid w:val="006E087D"/>
    <w:rsid w:val="006E1121"/>
    <w:rsid w:val="006E1880"/>
    <w:rsid w:val="006E2227"/>
    <w:rsid w:val="006E2CD7"/>
    <w:rsid w:val="006E3D5A"/>
    <w:rsid w:val="006E3F85"/>
    <w:rsid w:val="006E5270"/>
    <w:rsid w:val="006E5B7C"/>
    <w:rsid w:val="006E5B9F"/>
    <w:rsid w:val="006E66BC"/>
    <w:rsid w:val="006E74CA"/>
    <w:rsid w:val="006E7ADA"/>
    <w:rsid w:val="006E7BEE"/>
    <w:rsid w:val="006E7DE5"/>
    <w:rsid w:val="006F11A0"/>
    <w:rsid w:val="006F32E1"/>
    <w:rsid w:val="006F4592"/>
    <w:rsid w:val="006F48B8"/>
    <w:rsid w:val="006F4D87"/>
    <w:rsid w:val="006F5FB4"/>
    <w:rsid w:val="00700F03"/>
    <w:rsid w:val="0070172D"/>
    <w:rsid w:val="00702ADC"/>
    <w:rsid w:val="007032E5"/>
    <w:rsid w:val="00703A32"/>
    <w:rsid w:val="00703DFF"/>
    <w:rsid w:val="00706C64"/>
    <w:rsid w:val="0070754A"/>
    <w:rsid w:val="007078F6"/>
    <w:rsid w:val="00707A5B"/>
    <w:rsid w:val="00707DD0"/>
    <w:rsid w:val="00707EFA"/>
    <w:rsid w:val="00710A37"/>
    <w:rsid w:val="00710C6A"/>
    <w:rsid w:val="007111B5"/>
    <w:rsid w:val="00712988"/>
    <w:rsid w:val="00712A62"/>
    <w:rsid w:val="00713216"/>
    <w:rsid w:val="007153C4"/>
    <w:rsid w:val="00715F44"/>
    <w:rsid w:val="007161FF"/>
    <w:rsid w:val="007162F7"/>
    <w:rsid w:val="00717FE0"/>
    <w:rsid w:val="00720D68"/>
    <w:rsid w:val="00720F8C"/>
    <w:rsid w:val="007215B8"/>
    <w:rsid w:val="007229D3"/>
    <w:rsid w:val="00723C9D"/>
    <w:rsid w:val="007244C7"/>
    <w:rsid w:val="00726A7B"/>
    <w:rsid w:val="00727A0B"/>
    <w:rsid w:val="00730293"/>
    <w:rsid w:val="00730371"/>
    <w:rsid w:val="00730EED"/>
    <w:rsid w:val="00731FE9"/>
    <w:rsid w:val="007324AE"/>
    <w:rsid w:val="007325C3"/>
    <w:rsid w:val="0073466F"/>
    <w:rsid w:val="0073574C"/>
    <w:rsid w:val="0073579B"/>
    <w:rsid w:val="00736D28"/>
    <w:rsid w:val="00737F91"/>
    <w:rsid w:val="00740CC2"/>
    <w:rsid w:val="00740CDE"/>
    <w:rsid w:val="00741615"/>
    <w:rsid w:val="00742889"/>
    <w:rsid w:val="00745303"/>
    <w:rsid w:val="00746C94"/>
    <w:rsid w:val="00747CE5"/>
    <w:rsid w:val="00750958"/>
    <w:rsid w:val="00751162"/>
    <w:rsid w:val="00751E30"/>
    <w:rsid w:val="00751F08"/>
    <w:rsid w:val="007521E8"/>
    <w:rsid w:val="007523FC"/>
    <w:rsid w:val="007551DE"/>
    <w:rsid w:val="007557A6"/>
    <w:rsid w:val="00756943"/>
    <w:rsid w:val="00760FF3"/>
    <w:rsid w:val="00764016"/>
    <w:rsid w:val="00764227"/>
    <w:rsid w:val="00764FE9"/>
    <w:rsid w:val="007655E5"/>
    <w:rsid w:val="00767DE5"/>
    <w:rsid w:val="00771A5B"/>
    <w:rsid w:val="00771AE3"/>
    <w:rsid w:val="007720F3"/>
    <w:rsid w:val="0077283B"/>
    <w:rsid w:val="00774B94"/>
    <w:rsid w:val="00774EF8"/>
    <w:rsid w:val="00775029"/>
    <w:rsid w:val="00776204"/>
    <w:rsid w:val="007774F6"/>
    <w:rsid w:val="007778E1"/>
    <w:rsid w:val="007801A1"/>
    <w:rsid w:val="00780E54"/>
    <w:rsid w:val="00781045"/>
    <w:rsid w:val="007829DB"/>
    <w:rsid w:val="0078385A"/>
    <w:rsid w:val="00784B62"/>
    <w:rsid w:val="00785C07"/>
    <w:rsid w:val="00785DCD"/>
    <w:rsid w:val="0079077E"/>
    <w:rsid w:val="007915A3"/>
    <w:rsid w:val="00791794"/>
    <w:rsid w:val="007922B4"/>
    <w:rsid w:val="00793E0A"/>
    <w:rsid w:val="007949AB"/>
    <w:rsid w:val="00795007"/>
    <w:rsid w:val="00795F45"/>
    <w:rsid w:val="007967DC"/>
    <w:rsid w:val="007968F8"/>
    <w:rsid w:val="007970D9"/>
    <w:rsid w:val="007974C3"/>
    <w:rsid w:val="0079758F"/>
    <w:rsid w:val="00797A7F"/>
    <w:rsid w:val="007A0970"/>
    <w:rsid w:val="007A112F"/>
    <w:rsid w:val="007A28A9"/>
    <w:rsid w:val="007A2F39"/>
    <w:rsid w:val="007A462E"/>
    <w:rsid w:val="007A4E13"/>
    <w:rsid w:val="007A5AA0"/>
    <w:rsid w:val="007A5BE3"/>
    <w:rsid w:val="007A6733"/>
    <w:rsid w:val="007A744D"/>
    <w:rsid w:val="007B0703"/>
    <w:rsid w:val="007B16F6"/>
    <w:rsid w:val="007B2030"/>
    <w:rsid w:val="007B2754"/>
    <w:rsid w:val="007B422B"/>
    <w:rsid w:val="007B510A"/>
    <w:rsid w:val="007B5231"/>
    <w:rsid w:val="007B604F"/>
    <w:rsid w:val="007B791E"/>
    <w:rsid w:val="007B7F2B"/>
    <w:rsid w:val="007B7F53"/>
    <w:rsid w:val="007C0108"/>
    <w:rsid w:val="007C02ED"/>
    <w:rsid w:val="007C0344"/>
    <w:rsid w:val="007C0668"/>
    <w:rsid w:val="007C1254"/>
    <w:rsid w:val="007C1554"/>
    <w:rsid w:val="007C177B"/>
    <w:rsid w:val="007C24AD"/>
    <w:rsid w:val="007C2754"/>
    <w:rsid w:val="007C335C"/>
    <w:rsid w:val="007C3DDA"/>
    <w:rsid w:val="007C44F5"/>
    <w:rsid w:val="007C50E5"/>
    <w:rsid w:val="007C558D"/>
    <w:rsid w:val="007C61E0"/>
    <w:rsid w:val="007C6223"/>
    <w:rsid w:val="007C6D80"/>
    <w:rsid w:val="007D0998"/>
    <w:rsid w:val="007D1016"/>
    <w:rsid w:val="007D3A9C"/>
    <w:rsid w:val="007D5186"/>
    <w:rsid w:val="007D57CA"/>
    <w:rsid w:val="007D643F"/>
    <w:rsid w:val="007D7127"/>
    <w:rsid w:val="007D71A7"/>
    <w:rsid w:val="007E32FD"/>
    <w:rsid w:val="007E34ED"/>
    <w:rsid w:val="007E3ACB"/>
    <w:rsid w:val="007E3EF7"/>
    <w:rsid w:val="007E6C49"/>
    <w:rsid w:val="007E746D"/>
    <w:rsid w:val="007E7FD2"/>
    <w:rsid w:val="007F26AA"/>
    <w:rsid w:val="007F3500"/>
    <w:rsid w:val="007F3621"/>
    <w:rsid w:val="007F45BB"/>
    <w:rsid w:val="007F49FE"/>
    <w:rsid w:val="007F5F19"/>
    <w:rsid w:val="007F6C85"/>
    <w:rsid w:val="007F6CF6"/>
    <w:rsid w:val="007F7406"/>
    <w:rsid w:val="007F7C7F"/>
    <w:rsid w:val="008001FE"/>
    <w:rsid w:val="008005F9"/>
    <w:rsid w:val="00800903"/>
    <w:rsid w:val="008010A8"/>
    <w:rsid w:val="008018D1"/>
    <w:rsid w:val="00801D04"/>
    <w:rsid w:val="00802268"/>
    <w:rsid w:val="008033A0"/>
    <w:rsid w:val="00804682"/>
    <w:rsid w:val="00807E72"/>
    <w:rsid w:val="00810816"/>
    <w:rsid w:val="00810D8B"/>
    <w:rsid w:val="00810EEA"/>
    <w:rsid w:val="00810FBA"/>
    <w:rsid w:val="008110BB"/>
    <w:rsid w:val="008111CE"/>
    <w:rsid w:val="00811955"/>
    <w:rsid w:val="00811A54"/>
    <w:rsid w:val="00811CE4"/>
    <w:rsid w:val="00811D4A"/>
    <w:rsid w:val="008120CD"/>
    <w:rsid w:val="00812A33"/>
    <w:rsid w:val="00813A6F"/>
    <w:rsid w:val="00813BEF"/>
    <w:rsid w:val="00814059"/>
    <w:rsid w:val="0081502A"/>
    <w:rsid w:val="0081623B"/>
    <w:rsid w:val="00817F36"/>
    <w:rsid w:val="008215ED"/>
    <w:rsid w:val="0082491B"/>
    <w:rsid w:val="00825F1D"/>
    <w:rsid w:val="00827440"/>
    <w:rsid w:val="008279BB"/>
    <w:rsid w:val="0083386D"/>
    <w:rsid w:val="00834E33"/>
    <w:rsid w:val="00834E8A"/>
    <w:rsid w:val="0083501C"/>
    <w:rsid w:val="0083535B"/>
    <w:rsid w:val="008353BF"/>
    <w:rsid w:val="008358D4"/>
    <w:rsid w:val="00835D5E"/>
    <w:rsid w:val="00836B1A"/>
    <w:rsid w:val="0084137F"/>
    <w:rsid w:val="008415E6"/>
    <w:rsid w:val="00841AB1"/>
    <w:rsid w:val="00841AD6"/>
    <w:rsid w:val="00841B82"/>
    <w:rsid w:val="00842356"/>
    <w:rsid w:val="0084291B"/>
    <w:rsid w:val="00844A24"/>
    <w:rsid w:val="00845529"/>
    <w:rsid w:val="00846014"/>
    <w:rsid w:val="00851594"/>
    <w:rsid w:val="00852349"/>
    <w:rsid w:val="008527B4"/>
    <w:rsid w:val="00852B5A"/>
    <w:rsid w:val="008535DA"/>
    <w:rsid w:val="00853B11"/>
    <w:rsid w:val="00854190"/>
    <w:rsid w:val="00855FB8"/>
    <w:rsid w:val="008562C3"/>
    <w:rsid w:val="00856899"/>
    <w:rsid w:val="00857929"/>
    <w:rsid w:val="00861F8A"/>
    <w:rsid w:val="00862939"/>
    <w:rsid w:val="0086344C"/>
    <w:rsid w:val="00863A06"/>
    <w:rsid w:val="00864A02"/>
    <w:rsid w:val="00864EB1"/>
    <w:rsid w:val="008654BB"/>
    <w:rsid w:val="008667F3"/>
    <w:rsid w:val="00867769"/>
    <w:rsid w:val="00867CDF"/>
    <w:rsid w:val="00870387"/>
    <w:rsid w:val="0087090B"/>
    <w:rsid w:val="00872E8E"/>
    <w:rsid w:val="00874341"/>
    <w:rsid w:val="00874E32"/>
    <w:rsid w:val="00875824"/>
    <w:rsid w:val="00877E86"/>
    <w:rsid w:val="00881F20"/>
    <w:rsid w:val="008828FB"/>
    <w:rsid w:val="00882927"/>
    <w:rsid w:val="00882949"/>
    <w:rsid w:val="0088618E"/>
    <w:rsid w:val="008878B5"/>
    <w:rsid w:val="008902D9"/>
    <w:rsid w:val="00890D97"/>
    <w:rsid w:val="0089100C"/>
    <w:rsid w:val="00891482"/>
    <w:rsid w:val="00891986"/>
    <w:rsid w:val="00891BDC"/>
    <w:rsid w:val="00894015"/>
    <w:rsid w:val="00894BFB"/>
    <w:rsid w:val="0089655C"/>
    <w:rsid w:val="00896C62"/>
    <w:rsid w:val="00897BC2"/>
    <w:rsid w:val="008A1568"/>
    <w:rsid w:val="008A4786"/>
    <w:rsid w:val="008A489B"/>
    <w:rsid w:val="008A48D8"/>
    <w:rsid w:val="008A4DD0"/>
    <w:rsid w:val="008A513F"/>
    <w:rsid w:val="008A53A2"/>
    <w:rsid w:val="008A5CF7"/>
    <w:rsid w:val="008A60A1"/>
    <w:rsid w:val="008A6EAD"/>
    <w:rsid w:val="008B371C"/>
    <w:rsid w:val="008B5465"/>
    <w:rsid w:val="008B5B8E"/>
    <w:rsid w:val="008B68AB"/>
    <w:rsid w:val="008B774B"/>
    <w:rsid w:val="008B794D"/>
    <w:rsid w:val="008C0344"/>
    <w:rsid w:val="008C064E"/>
    <w:rsid w:val="008C1603"/>
    <w:rsid w:val="008C2030"/>
    <w:rsid w:val="008C21C8"/>
    <w:rsid w:val="008C2DC9"/>
    <w:rsid w:val="008C2FA3"/>
    <w:rsid w:val="008C32E0"/>
    <w:rsid w:val="008C3326"/>
    <w:rsid w:val="008C51F1"/>
    <w:rsid w:val="008C5327"/>
    <w:rsid w:val="008C6B5E"/>
    <w:rsid w:val="008C6E34"/>
    <w:rsid w:val="008D170F"/>
    <w:rsid w:val="008D23CC"/>
    <w:rsid w:val="008D3D0B"/>
    <w:rsid w:val="008D4414"/>
    <w:rsid w:val="008D4D67"/>
    <w:rsid w:val="008D5872"/>
    <w:rsid w:val="008D74BB"/>
    <w:rsid w:val="008D7E42"/>
    <w:rsid w:val="008E169D"/>
    <w:rsid w:val="008E4100"/>
    <w:rsid w:val="008E4D55"/>
    <w:rsid w:val="008E5B9D"/>
    <w:rsid w:val="008E5FFC"/>
    <w:rsid w:val="008F1542"/>
    <w:rsid w:val="008F3E54"/>
    <w:rsid w:val="008F522F"/>
    <w:rsid w:val="008F7338"/>
    <w:rsid w:val="008F795A"/>
    <w:rsid w:val="00900B0F"/>
    <w:rsid w:val="00900D7C"/>
    <w:rsid w:val="00901738"/>
    <w:rsid w:val="00901BA4"/>
    <w:rsid w:val="00902763"/>
    <w:rsid w:val="00902B97"/>
    <w:rsid w:val="0090305E"/>
    <w:rsid w:val="00905293"/>
    <w:rsid w:val="009054BC"/>
    <w:rsid w:val="009076E8"/>
    <w:rsid w:val="009107B5"/>
    <w:rsid w:val="00911E9D"/>
    <w:rsid w:val="00911FB6"/>
    <w:rsid w:val="00911FB9"/>
    <w:rsid w:val="00911FF9"/>
    <w:rsid w:val="009137BD"/>
    <w:rsid w:val="00913A1D"/>
    <w:rsid w:val="00913B8A"/>
    <w:rsid w:val="00914F96"/>
    <w:rsid w:val="009154E3"/>
    <w:rsid w:val="00915904"/>
    <w:rsid w:val="00916FED"/>
    <w:rsid w:val="009173A0"/>
    <w:rsid w:val="00917421"/>
    <w:rsid w:val="0091777F"/>
    <w:rsid w:val="00917782"/>
    <w:rsid w:val="00917DB7"/>
    <w:rsid w:val="00920AE0"/>
    <w:rsid w:val="00920D2C"/>
    <w:rsid w:val="009216AC"/>
    <w:rsid w:val="00921DF0"/>
    <w:rsid w:val="0092367D"/>
    <w:rsid w:val="0092374F"/>
    <w:rsid w:val="009237F4"/>
    <w:rsid w:val="00923A75"/>
    <w:rsid w:val="00923C9A"/>
    <w:rsid w:val="00923ECA"/>
    <w:rsid w:val="00925780"/>
    <w:rsid w:val="00927221"/>
    <w:rsid w:val="00930DC9"/>
    <w:rsid w:val="00930F7C"/>
    <w:rsid w:val="00930FAB"/>
    <w:rsid w:val="009318FA"/>
    <w:rsid w:val="009328D8"/>
    <w:rsid w:val="009341E9"/>
    <w:rsid w:val="00936917"/>
    <w:rsid w:val="009373A6"/>
    <w:rsid w:val="00937920"/>
    <w:rsid w:val="00937D18"/>
    <w:rsid w:val="00937E79"/>
    <w:rsid w:val="009411DC"/>
    <w:rsid w:val="00941AE5"/>
    <w:rsid w:val="00941C5E"/>
    <w:rsid w:val="009422E8"/>
    <w:rsid w:val="00942358"/>
    <w:rsid w:val="009425C0"/>
    <w:rsid w:val="00942B4A"/>
    <w:rsid w:val="00943165"/>
    <w:rsid w:val="0094360F"/>
    <w:rsid w:val="00943EC4"/>
    <w:rsid w:val="009445ED"/>
    <w:rsid w:val="00944985"/>
    <w:rsid w:val="00944B71"/>
    <w:rsid w:val="00945924"/>
    <w:rsid w:val="00946637"/>
    <w:rsid w:val="00947C88"/>
    <w:rsid w:val="00950022"/>
    <w:rsid w:val="009503A4"/>
    <w:rsid w:val="00951199"/>
    <w:rsid w:val="009515A0"/>
    <w:rsid w:val="00951D04"/>
    <w:rsid w:val="009524B9"/>
    <w:rsid w:val="00953F48"/>
    <w:rsid w:val="00953FF6"/>
    <w:rsid w:val="0095551B"/>
    <w:rsid w:val="009562FB"/>
    <w:rsid w:val="009564D9"/>
    <w:rsid w:val="0096084E"/>
    <w:rsid w:val="00960F82"/>
    <w:rsid w:val="00961875"/>
    <w:rsid w:val="00964B9B"/>
    <w:rsid w:val="00965429"/>
    <w:rsid w:val="009658A3"/>
    <w:rsid w:val="00965B78"/>
    <w:rsid w:val="00966391"/>
    <w:rsid w:val="00966F2F"/>
    <w:rsid w:val="009705F7"/>
    <w:rsid w:val="00970927"/>
    <w:rsid w:val="009715A8"/>
    <w:rsid w:val="00973691"/>
    <w:rsid w:val="0097462B"/>
    <w:rsid w:val="00975F54"/>
    <w:rsid w:val="00976CD1"/>
    <w:rsid w:val="00977252"/>
    <w:rsid w:val="00977ECD"/>
    <w:rsid w:val="009806A9"/>
    <w:rsid w:val="009818CF"/>
    <w:rsid w:val="009821C7"/>
    <w:rsid w:val="009829EA"/>
    <w:rsid w:val="009855BA"/>
    <w:rsid w:val="00985E8D"/>
    <w:rsid w:val="00985F4C"/>
    <w:rsid w:val="00986049"/>
    <w:rsid w:val="0098674B"/>
    <w:rsid w:val="009875DB"/>
    <w:rsid w:val="00987CC4"/>
    <w:rsid w:val="00987ED2"/>
    <w:rsid w:val="009906E5"/>
    <w:rsid w:val="009920C8"/>
    <w:rsid w:val="0099312F"/>
    <w:rsid w:val="009937DB"/>
    <w:rsid w:val="00994659"/>
    <w:rsid w:val="00994AA8"/>
    <w:rsid w:val="009955C8"/>
    <w:rsid w:val="00995EEE"/>
    <w:rsid w:val="00995F64"/>
    <w:rsid w:val="00996576"/>
    <w:rsid w:val="009A0027"/>
    <w:rsid w:val="009A16E0"/>
    <w:rsid w:val="009A1A9B"/>
    <w:rsid w:val="009A37CD"/>
    <w:rsid w:val="009A4054"/>
    <w:rsid w:val="009A52F0"/>
    <w:rsid w:val="009A6825"/>
    <w:rsid w:val="009A7230"/>
    <w:rsid w:val="009B18D4"/>
    <w:rsid w:val="009B19F7"/>
    <w:rsid w:val="009B20A1"/>
    <w:rsid w:val="009B46F0"/>
    <w:rsid w:val="009B6E34"/>
    <w:rsid w:val="009B744D"/>
    <w:rsid w:val="009B76E4"/>
    <w:rsid w:val="009B7AE0"/>
    <w:rsid w:val="009C14E0"/>
    <w:rsid w:val="009C27AE"/>
    <w:rsid w:val="009C2F60"/>
    <w:rsid w:val="009C3D40"/>
    <w:rsid w:val="009C6543"/>
    <w:rsid w:val="009C6DC6"/>
    <w:rsid w:val="009C71B3"/>
    <w:rsid w:val="009C799C"/>
    <w:rsid w:val="009D0E4A"/>
    <w:rsid w:val="009D304F"/>
    <w:rsid w:val="009D6F3F"/>
    <w:rsid w:val="009D7983"/>
    <w:rsid w:val="009D7FC0"/>
    <w:rsid w:val="009E0574"/>
    <w:rsid w:val="009E0B80"/>
    <w:rsid w:val="009E1C89"/>
    <w:rsid w:val="009E29B5"/>
    <w:rsid w:val="009E2AD8"/>
    <w:rsid w:val="009E39C1"/>
    <w:rsid w:val="009E4BD1"/>
    <w:rsid w:val="009E4ED2"/>
    <w:rsid w:val="009E544A"/>
    <w:rsid w:val="009E7B64"/>
    <w:rsid w:val="009F1772"/>
    <w:rsid w:val="009F26D2"/>
    <w:rsid w:val="009F2919"/>
    <w:rsid w:val="009F3BE7"/>
    <w:rsid w:val="009F5211"/>
    <w:rsid w:val="009F63C4"/>
    <w:rsid w:val="009F64F7"/>
    <w:rsid w:val="009F6582"/>
    <w:rsid w:val="009F665F"/>
    <w:rsid w:val="009F7128"/>
    <w:rsid w:val="009F7630"/>
    <w:rsid w:val="009F7F12"/>
    <w:rsid w:val="00A00CD5"/>
    <w:rsid w:val="00A00E85"/>
    <w:rsid w:val="00A025FB"/>
    <w:rsid w:val="00A034AC"/>
    <w:rsid w:val="00A03CA6"/>
    <w:rsid w:val="00A04453"/>
    <w:rsid w:val="00A06077"/>
    <w:rsid w:val="00A1130B"/>
    <w:rsid w:val="00A1204E"/>
    <w:rsid w:val="00A1322A"/>
    <w:rsid w:val="00A14403"/>
    <w:rsid w:val="00A153CB"/>
    <w:rsid w:val="00A16681"/>
    <w:rsid w:val="00A166EC"/>
    <w:rsid w:val="00A207C0"/>
    <w:rsid w:val="00A21D90"/>
    <w:rsid w:val="00A22D44"/>
    <w:rsid w:val="00A23AAC"/>
    <w:rsid w:val="00A24184"/>
    <w:rsid w:val="00A24879"/>
    <w:rsid w:val="00A24A22"/>
    <w:rsid w:val="00A263F7"/>
    <w:rsid w:val="00A2654F"/>
    <w:rsid w:val="00A26B71"/>
    <w:rsid w:val="00A2779C"/>
    <w:rsid w:val="00A30096"/>
    <w:rsid w:val="00A30280"/>
    <w:rsid w:val="00A332D1"/>
    <w:rsid w:val="00A3351C"/>
    <w:rsid w:val="00A34E32"/>
    <w:rsid w:val="00A35496"/>
    <w:rsid w:val="00A362F7"/>
    <w:rsid w:val="00A36652"/>
    <w:rsid w:val="00A36DBD"/>
    <w:rsid w:val="00A373D2"/>
    <w:rsid w:val="00A4016C"/>
    <w:rsid w:val="00A4097A"/>
    <w:rsid w:val="00A43965"/>
    <w:rsid w:val="00A4533F"/>
    <w:rsid w:val="00A45477"/>
    <w:rsid w:val="00A46798"/>
    <w:rsid w:val="00A46D82"/>
    <w:rsid w:val="00A4728A"/>
    <w:rsid w:val="00A47295"/>
    <w:rsid w:val="00A478AA"/>
    <w:rsid w:val="00A509C0"/>
    <w:rsid w:val="00A51C7B"/>
    <w:rsid w:val="00A526CA"/>
    <w:rsid w:val="00A52BA7"/>
    <w:rsid w:val="00A53BB4"/>
    <w:rsid w:val="00A5413D"/>
    <w:rsid w:val="00A54380"/>
    <w:rsid w:val="00A5438D"/>
    <w:rsid w:val="00A54646"/>
    <w:rsid w:val="00A5470F"/>
    <w:rsid w:val="00A54DD8"/>
    <w:rsid w:val="00A565EC"/>
    <w:rsid w:val="00A566EF"/>
    <w:rsid w:val="00A568DD"/>
    <w:rsid w:val="00A56AD3"/>
    <w:rsid w:val="00A60F3B"/>
    <w:rsid w:val="00A61031"/>
    <w:rsid w:val="00A61128"/>
    <w:rsid w:val="00A619B3"/>
    <w:rsid w:val="00A63316"/>
    <w:rsid w:val="00A642BA"/>
    <w:rsid w:val="00A64D34"/>
    <w:rsid w:val="00A64F4B"/>
    <w:rsid w:val="00A65440"/>
    <w:rsid w:val="00A66E67"/>
    <w:rsid w:val="00A71044"/>
    <w:rsid w:val="00A71AC2"/>
    <w:rsid w:val="00A73485"/>
    <w:rsid w:val="00A73A8D"/>
    <w:rsid w:val="00A75756"/>
    <w:rsid w:val="00A75A99"/>
    <w:rsid w:val="00A77A14"/>
    <w:rsid w:val="00A80238"/>
    <w:rsid w:val="00A80358"/>
    <w:rsid w:val="00A838FD"/>
    <w:rsid w:val="00A87DB6"/>
    <w:rsid w:val="00A929CC"/>
    <w:rsid w:val="00A9434E"/>
    <w:rsid w:val="00A95B50"/>
    <w:rsid w:val="00A96227"/>
    <w:rsid w:val="00A963B3"/>
    <w:rsid w:val="00A96B65"/>
    <w:rsid w:val="00A96E7E"/>
    <w:rsid w:val="00A973BF"/>
    <w:rsid w:val="00A973E2"/>
    <w:rsid w:val="00A97563"/>
    <w:rsid w:val="00A97BED"/>
    <w:rsid w:val="00AA05EE"/>
    <w:rsid w:val="00AA1CBC"/>
    <w:rsid w:val="00AA287B"/>
    <w:rsid w:val="00AA341C"/>
    <w:rsid w:val="00AA3750"/>
    <w:rsid w:val="00AA5060"/>
    <w:rsid w:val="00AA542C"/>
    <w:rsid w:val="00AA6424"/>
    <w:rsid w:val="00AA72A4"/>
    <w:rsid w:val="00AB04F3"/>
    <w:rsid w:val="00AB1812"/>
    <w:rsid w:val="00AB1EF5"/>
    <w:rsid w:val="00AB2494"/>
    <w:rsid w:val="00AB49CA"/>
    <w:rsid w:val="00AB59E6"/>
    <w:rsid w:val="00AC06D8"/>
    <w:rsid w:val="00AC3B35"/>
    <w:rsid w:val="00AC3B9D"/>
    <w:rsid w:val="00AC3FCD"/>
    <w:rsid w:val="00AC4962"/>
    <w:rsid w:val="00AC5A5E"/>
    <w:rsid w:val="00AC6E15"/>
    <w:rsid w:val="00AC732B"/>
    <w:rsid w:val="00AD18C7"/>
    <w:rsid w:val="00AD1E2B"/>
    <w:rsid w:val="00AD3646"/>
    <w:rsid w:val="00AD53EB"/>
    <w:rsid w:val="00AD5F90"/>
    <w:rsid w:val="00AD6ED7"/>
    <w:rsid w:val="00AD774A"/>
    <w:rsid w:val="00AE0268"/>
    <w:rsid w:val="00AE06D1"/>
    <w:rsid w:val="00AE0B43"/>
    <w:rsid w:val="00AE3A3E"/>
    <w:rsid w:val="00AE4E82"/>
    <w:rsid w:val="00AE5E56"/>
    <w:rsid w:val="00AE61BD"/>
    <w:rsid w:val="00AE72C5"/>
    <w:rsid w:val="00AE7C89"/>
    <w:rsid w:val="00AF0068"/>
    <w:rsid w:val="00AF166B"/>
    <w:rsid w:val="00AF1915"/>
    <w:rsid w:val="00AF21C6"/>
    <w:rsid w:val="00AF3C14"/>
    <w:rsid w:val="00AF4A1C"/>
    <w:rsid w:val="00AF4EE0"/>
    <w:rsid w:val="00AF4F7C"/>
    <w:rsid w:val="00AF5A34"/>
    <w:rsid w:val="00AF5CC4"/>
    <w:rsid w:val="00AF5D8D"/>
    <w:rsid w:val="00AF6AAF"/>
    <w:rsid w:val="00B0076C"/>
    <w:rsid w:val="00B01AF2"/>
    <w:rsid w:val="00B021AF"/>
    <w:rsid w:val="00B05302"/>
    <w:rsid w:val="00B0587A"/>
    <w:rsid w:val="00B05D05"/>
    <w:rsid w:val="00B061AA"/>
    <w:rsid w:val="00B068D5"/>
    <w:rsid w:val="00B07A52"/>
    <w:rsid w:val="00B111BA"/>
    <w:rsid w:val="00B1207E"/>
    <w:rsid w:val="00B12415"/>
    <w:rsid w:val="00B129B8"/>
    <w:rsid w:val="00B12AEA"/>
    <w:rsid w:val="00B17489"/>
    <w:rsid w:val="00B174C4"/>
    <w:rsid w:val="00B24723"/>
    <w:rsid w:val="00B24A98"/>
    <w:rsid w:val="00B25DDC"/>
    <w:rsid w:val="00B25E68"/>
    <w:rsid w:val="00B266FD"/>
    <w:rsid w:val="00B26C15"/>
    <w:rsid w:val="00B26EC4"/>
    <w:rsid w:val="00B27417"/>
    <w:rsid w:val="00B31408"/>
    <w:rsid w:val="00B31CE1"/>
    <w:rsid w:val="00B3403E"/>
    <w:rsid w:val="00B3498A"/>
    <w:rsid w:val="00B36052"/>
    <w:rsid w:val="00B36949"/>
    <w:rsid w:val="00B379F8"/>
    <w:rsid w:val="00B40040"/>
    <w:rsid w:val="00B415C7"/>
    <w:rsid w:val="00B42726"/>
    <w:rsid w:val="00B429CB"/>
    <w:rsid w:val="00B433AA"/>
    <w:rsid w:val="00B43654"/>
    <w:rsid w:val="00B50C3D"/>
    <w:rsid w:val="00B52488"/>
    <w:rsid w:val="00B553AF"/>
    <w:rsid w:val="00B55B0E"/>
    <w:rsid w:val="00B572A9"/>
    <w:rsid w:val="00B6060D"/>
    <w:rsid w:val="00B60FC0"/>
    <w:rsid w:val="00B615BB"/>
    <w:rsid w:val="00B61E49"/>
    <w:rsid w:val="00B6251A"/>
    <w:rsid w:val="00B625F0"/>
    <w:rsid w:val="00B62B3C"/>
    <w:rsid w:val="00B63AFE"/>
    <w:rsid w:val="00B63FC9"/>
    <w:rsid w:val="00B6449F"/>
    <w:rsid w:val="00B659F2"/>
    <w:rsid w:val="00B65EED"/>
    <w:rsid w:val="00B673A3"/>
    <w:rsid w:val="00B70866"/>
    <w:rsid w:val="00B70AD9"/>
    <w:rsid w:val="00B70E82"/>
    <w:rsid w:val="00B718DC"/>
    <w:rsid w:val="00B71DEC"/>
    <w:rsid w:val="00B71EC5"/>
    <w:rsid w:val="00B72C11"/>
    <w:rsid w:val="00B74543"/>
    <w:rsid w:val="00B74589"/>
    <w:rsid w:val="00B74C4B"/>
    <w:rsid w:val="00B7766F"/>
    <w:rsid w:val="00B80BB0"/>
    <w:rsid w:val="00B816A8"/>
    <w:rsid w:val="00B81B46"/>
    <w:rsid w:val="00B81BE3"/>
    <w:rsid w:val="00B827F8"/>
    <w:rsid w:val="00B8391D"/>
    <w:rsid w:val="00B8412D"/>
    <w:rsid w:val="00B85334"/>
    <w:rsid w:val="00B853AB"/>
    <w:rsid w:val="00B85ADB"/>
    <w:rsid w:val="00B85FBD"/>
    <w:rsid w:val="00B87276"/>
    <w:rsid w:val="00B923AC"/>
    <w:rsid w:val="00B95000"/>
    <w:rsid w:val="00B96779"/>
    <w:rsid w:val="00B96C3E"/>
    <w:rsid w:val="00BA1040"/>
    <w:rsid w:val="00BA1096"/>
    <w:rsid w:val="00BA18F2"/>
    <w:rsid w:val="00BA338C"/>
    <w:rsid w:val="00BA3C0C"/>
    <w:rsid w:val="00BA3FD0"/>
    <w:rsid w:val="00BA7611"/>
    <w:rsid w:val="00BB0656"/>
    <w:rsid w:val="00BB3F6F"/>
    <w:rsid w:val="00BB4EF1"/>
    <w:rsid w:val="00BB6085"/>
    <w:rsid w:val="00BB7FF3"/>
    <w:rsid w:val="00BC0AF0"/>
    <w:rsid w:val="00BC143E"/>
    <w:rsid w:val="00BC65E6"/>
    <w:rsid w:val="00BC66CA"/>
    <w:rsid w:val="00BC79F7"/>
    <w:rsid w:val="00BD005F"/>
    <w:rsid w:val="00BD00E2"/>
    <w:rsid w:val="00BD2E5D"/>
    <w:rsid w:val="00BD482D"/>
    <w:rsid w:val="00BD5154"/>
    <w:rsid w:val="00BD5B6E"/>
    <w:rsid w:val="00BD6EAD"/>
    <w:rsid w:val="00BE095F"/>
    <w:rsid w:val="00BE2A75"/>
    <w:rsid w:val="00BE2D47"/>
    <w:rsid w:val="00BE2DFB"/>
    <w:rsid w:val="00BE5AC2"/>
    <w:rsid w:val="00BE5CB5"/>
    <w:rsid w:val="00BE5D79"/>
    <w:rsid w:val="00BE7171"/>
    <w:rsid w:val="00BE721C"/>
    <w:rsid w:val="00BF0461"/>
    <w:rsid w:val="00BF3A1D"/>
    <w:rsid w:val="00BF3BC9"/>
    <w:rsid w:val="00BF3FD7"/>
    <w:rsid w:val="00BF4780"/>
    <w:rsid w:val="00BF48D2"/>
    <w:rsid w:val="00BF5938"/>
    <w:rsid w:val="00BF6EFD"/>
    <w:rsid w:val="00BF722B"/>
    <w:rsid w:val="00C012CC"/>
    <w:rsid w:val="00C016CB"/>
    <w:rsid w:val="00C0568F"/>
    <w:rsid w:val="00C057BA"/>
    <w:rsid w:val="00C06A11"/>
    <w:rsid w:val="00C06BB2"/>
    <w:rsid w:val="00C06D8E"/>
    <w:rsid w:val="00C07250"/>
    <w:rsid w:val="00C0736B"/>
    <w:rsid w:val="00C074FC"/>
    <w:rsid w:val="00C07690"/>
    <w:rsid w:val="00C07B63"/>
    <w:rsid w:val="00C103D4"/>
    <w:rsid w:val="00C11BF5"/>
    <w:rsid w:val="00C11DF9"/>
    <w:rsid w:val="00C13203"/>
    <w:rsid w:val="00C13BC9"/>
    <w:rsid w:val="00C13DE1"/>
    <w:rsid w:val="00C13F97"/>
    <w:rsid w:val="00C14A9F"/>
    <w:rsid w:val="00C14F75"/>
    <w:rsid w:val="00C15778"/>
    <w:rsid w:val="00C15C48"/>
    <w:rsid w:val="00C15F28"/>
    <w:rsid w:val="00C15FF9"/>
    <w:rsid w:val="00C16735"/>
    <w:rsid w:val="00C168F7"/>
    <w:rsid w:val="00C17777"/>
    <w:rsid w:val="00C17B07"/>
    <w:rsid w:val="00C20730"/>
    <w:rsid w:val="00C2136B"/>
    <w:rsid w:val="00C2170E"/>
    <w:rsid w:val="00C21810"/>
    <w:rsid w:val="00C24600"/>
    <w:rsid w:val="00C25273"/>
    <w:rsid w:val="00C2542E"/>
    <w:rsid w:val="00C26B24"/>
    <w:rsid w:val="00C26F5D"/>
    <w:rsid w:val="00C27398"/>
    <w:rsid w:val="00C30F51"/>
    <w:rsid w:val="00C3129D"/>
    <w:rsid w:val="00C318F4"/>
    <w:rsid w:val="00C31A40"/>
    <w:rsid w:val="00C321D4"/>
    <w:rsid w:val="00C32A04"/>
    <w:rsid w:val="00C3397E"/>
    <w:rsid w:val="00C33AF4"/>
    <w:rsid w:val="00C34550"/>
    <w:rsid w:val="00C36156"/>
    <w:rsid w:val="00C36FB6"/>
    <w:rsid w:val="00C379BD"/>
    <w:rsid w:val="00C40FD2"/>
    <w:rsid w:val="00C418BC"/>
    <w:rsid w:val="00C426F3"/>
    <w:rsid w:val="00C4317B"/>
    <w:rsid w:val="00C4320C"/>
    <w:rsid w:val="00C44817"/>
    <w:rsid w:val="00C44828"/>
    <w:rsid w:val="00C44C6E"/>
    <w:rsid w:val="00C44FC2"/>
    <w:rsid w:val="00C44FD7"/>
    <w:rsid w:val="00C47C09"/>
    <w:rsid w:val="00C51893"/>
    <w:rsid w:val="00C51D8E"/>
    <w:rsid w:val="00C535A5"/>
    <w:rsid w:val="00C5432A"/>
    <w:rsid w:val="00C5470B"/>
    <w:rsid w:val="00C54C05"/>
    <w:rsid w:val="00C554E8"/>
    <w:rsid w:val="00C56812"/>
    <w:rsid w:val="00C56AA6"/>
    <w:rsid w:val="00C5762A"/>
    <w:rsid w:val="00C60274"/>
    <w:rsid w:val="00C603D0"/>
    <w:rsid w:val="00C61A4A"/>
    <w:rsid w:val="00C61DA7"/>
    <w:rsid w:val="00C641BF"/>
    <w:rsid w:val="00C64A32"/>
    <w:rsid w:val="00C66FAD"/>
    <w:rsid w:val="00C70A92"/>
    <w:rsid w:val="00C70D15"/>
    <w:rsid w:val="00C70D4A"/>
    <w:rsid w:val="00C71061"/>
    <w:rsid w:val="00C710BE"/>
    <w:rsid w:val="00C711F2"/>
    <w:rsid w:val="00C7120C"/>
    <w:rsid w:val="00C73195"/>
    <w:rsid w:val="00C73E08"/>
    <w:rsid w:val="00C74457"/>
    <w:rsid w:val="00C74BCD"/>
    <w:rsid w:val="00C769F1"/>
    <w:rsid w:val="00C77596"/>
    <w:rsid w:val="00C77A39"/>
    <w:rsid w:val="00C8058F"/>
    <w:rsid w:val="00C80906"/>
    <w:rsid w:val="00C82697"/>
    <w:rsid w:val="00C82C26"/>
    <w:rsid w:val="00C837A0"/>
    <w:rsid w:val="00C84264"/>
    <w:rsid w:val="00C8495D"/>
    <w:rsid w:val="00C849CB"/>
    <w:rsid w:val="00C84C14"/>
    <w:rsid w:val="00C8596F"/>
    <w:rsid w:val="00C86EDF"/>
    <w:rsid w:val="00C9079F"/>
    <w:rsid w:val="00C91DCB"/>
    <w:rsid w:val="00C93841"/>
    <w:rsid w:val="00C939DA"/>
    <w:rsid w:val="00C93B61"/>
    <w:rsid w:val="00C93EE3"/>
    <w:rsid w:val="00C9439F"/>
    <w:rsid w:val="00C943EB"/>
    <w:rsid w:val="00C94FA9"/>
    <w:rsid w:val="00C95DD0"/>
    <w:rsid w:val="00C960FC"/>
    <w:rsid w:val="00C96C5E"/>
    <w:rsid w:val="00C96EAC"/>
    <w:rsid w:val="00C97DF9"/>
    <w:rsid w:val="00CA1609"/>
    <w:rsid w:val="00CA16D0"/>
    <w:rsid w:val="00CA21CA"/>
    <w:rsid w:val="00CA248E"/>
    <w:rsid w:val="00CA398F"/>
    <w:rsid w:val="00CA5D1F"/>
    <w:rsid w:val="00CA5DDE"/>
    <w:rsid w:val="00CA68A6"/>
    <w:rsid w:val="00CA782A"/>
    <w:rsid w:val="00CA7FFA"/>
    <w:rsid w:val="00CB094E"/>
    <w:rsid w:val="00CB0E99"/>
    <w:rsid w:val="00CB18E1"/>
    <w:rsid w:val="00CB1F21"/>
    <w:rsid w:val="00CB298F"/>
    <w:rsid w:val="00CB2C9C"/>
    <w:rsid w:val="00CB403F"/>
    <w:rsid w:val="00CB56BB"/>
    <w:rsid w:val="00CB6008"/>
    <w:rsid w:val="00CB6930"/>
    <w:rsid w:val="00CB6AEE"/>
    <w:rsid w:val="00CB6CA6"/>
    <w:rsid w:val="00CB6D42"/>
    <w:rsid w:val="00CC0CD0"/>
    <w:rsid w:val="00CC4AFF"/>
    <w:rsid w:val="00CC4EC5"/>
    <w:rsid w:val="00CC73ED"/>
    <w:rsid w:val="00CD081F"/>
    <w:rsid w:val="00CD23F7"/>
    <w:rsid w:val="00CD2DB1"/>
    <w:rsid w:val="00CD3059"/>
    <w:rsid w:val="00CD403B"/>
    <w:rsid w:val="00CD4EE7"/>
    <w:rsid w:val="00CD4F7B"/>
    <w:rsid w:val="00CD5EDA"/>
    <w:rsid w:val="00CD5F14"/>
    <w:rsid w:val="00CE1550"/>
    <w:rsid w:val="00CE16B2"/>
    <w:rsid w:val="00CE17CF"/>
    <w:rsid w:val="00CE33AF"/>
    <w:rsid w:val="00CE3619"/>
    <w:rsid w:val="00CE3E93"/>
    <w:rsid w:val="00CE4317"/>
    <w:rsid w:val="00CE4F2E"/>
    <w:rsid w:val="00CE542E"/>
    <w:rsid w:val="00CE724B"/>
    <w:rsid w:val="00CE74FB"/>
    <w:rsid w:val="00CE793B"/>
    <w:rsid w:val="00CF0F2D"/>
    <w:rsid w:val="00CF18AD"/>
    <w:rsid w:val="00CF1F8F"/>
    <w:rsid w:val="00CF3FA6"/>
    <w:rsid w:val="00CF4239"/>
    <w:rsid w:val="00CF4793"/>
    <w:rsid w:val="00CF4AEE"/>
    <w:rsid w:val="00CF4F70"/>
    <w:rsid w:val="00CF56EC"/>
    <w:rsid w:val="00CF63C9"/>
    <w:rsid w:val="00CF7009"/>
    <w:rsid w:val="00CF7A25"/>
    <w:rsid w:val="00CF7E6E"/>
    <w:rsid w:val="00D00551"/>
    <w:rsid w:val="00D00817"/>
    <w:rsid w:val="00D01BF6"/>
    <w:rsid w:val="00D0241F"/>
    <w:rsid w:val="00D04B97"/>
    <w:rsid w:val="00D051DB"/>
    <w:rsid w:val="00D052C8"/>
    <w:rsid w:val="00D054C5"/>
    <w:rsid w:val="00D054DE"/>
    <w:rsid w:val="00D06875"/>
    <w:rsid w:val="00D06A28"/>
    <w:rsid w:val="00D070FE"/>
    <w:rsid w:val="00D11A9A"/>
    <w:rsid w:val="00D11EA5"/>
    <w:rsid w:val="00D12B1F"/>
    <w:rsid w:val="00D138DF"/>
    <w:rsid w:val="00D14772"/>
    <w:rsid w:val="00D161AE"/>
    <w:rsid w:val="00D16D63"/>
    <w:rsid w:val="00D16E24"/>
    <w:rsid w:val="00D16E86"/>
    <w:rsid w:val="00D16F3B"/>
    <w:rsid w:val="00D17461"/>
    <w:rsid w:val="00D17ECB"/>
    <w:rsid w:val="00D20841"/>
    <w:rsid w:val="00D20BB1"/>
    <w:rsid w:val="00D22DCF"/>
    <w:rsid w:val="00D23896"/>
    <w:rsid w:val="00D248F8"/>
    <w:rsid w:val="00D248F9"/>
    <w:rsid w:val="00D24E3B"/>
    <w:rsid w:val="00D256F0"/>
    <w:rsid w:val="00D25933"/>
    <w:rsid w:val="00D30F0A"/>
    <w:rsid w:val="00D31F17"/>
    <w:rsid w:val="00D32484"/>
    <w:rsid w:val="00D32ED6"/>
    <w:rsid w:val="00D336FF"/>
    <w:rsid w:val="00D364D7"/>
    <w:rsid w:val="00D366AA"/>
    <w:rsid w:val="00D3735A"/>
    <w:rsid w:val="00D374C1"/>
    <w:rsid w:val="00D37FA9"/>
    <w:rsid w:val="00D405E4"/>
    <w:rsid w:val="00D4062F"/>
    <w:rsid w:val="00D41091"/>
    <w:rsid w:val="00D42555"/>
    <w:rsid w:val="00D42886"/>
    <w:rsid w:val="00D43CA4"/>
    <w:rsid w:val="00D43F33"/>
    <w:rsid w:val="00D44357"/>
    <w:rsid w:val="00D4454B"/>
    <w:rsid w:val="00D46207"/>
    <w:rsid w:val="00D46621"/>
    <w:rsid w:val="00D46638"/>
    <w:rsid w:val="00D5126B"/>
    <w:rsid w:val="00D51754"/>
    <w:rsid w:val="00D520F9"/>
    <w:rsid w:val="00D521EB"/>
    <w:rsid w:val="00D52446"/>
    <w:rsid w:val="00D5288E"/>
    <w:rsid w:val="00D528A9"/>
    <w:rsid w:val="00D5467D"/>
    <w:rsid w:val="00D612FE"/>
    <w:rsid w:val="00D62687"/>
    <w:rsid w:val="00D63B45"/>
    <w:rsid w:val="00D6558A"/>
    <w:rsid w:val="00D66E66"/>
    <w:rsid w:val="00D707DB"/>
    <w:rsid w:val="00D711C3"/>
    <w:rsid w:val="00D73555"/>
    <w:rsid w:val="00D7771D"/>
    <w:rsid w:val="00D80FFA"/>
    <w:rsid w:val="00D82DA4"/>
    <w:rsid w:val="00D82DB1"/>
    <w:rsid w:val="00D8533E"/>
    <w:rsid w:val="00D85ED9"/>
    <w:rsid w:val="00D90211"/>
    <w:rsid w:val="00D904FF"/>
    <w:rsid w:val="00D90654"/>
    <w:rsid w:val="00D90747"/>
    <w:rsid w:val="00D90BE7"/>
    <w:rsid w:val="00D9229C"/>
    <w:rsid w:val="00D931B6"/>
    <w:rsid w:val="00D93608"/>
    <w:rsid w:val="00D93760"/>
    <w:rsid w:val="00D94D99"/>
    <w:rsid w:val="00D95805"/>
    <w:rsid w:val="00D95D07"/>
    <w:rsid w:val="00D95D4A"/>
    <w:rsid w:val="00DA0DF1"/>
    <w:rsid w:val="00DA116A"/>
    <w:rsid w:val="00DA288D"/>
    <w:rsid w:val="00DA29DE"/>
    <w:rsid w:val="00DA30ED"/>
    <w:rsid w:val="00DA3B25"/>
    <w:rsid w:val="00DA41CB"/>
    <w:rsid w:val="00DA41CE"/>
    <w:rsid w:val="00DA4AEB"/>
    <w:rsid w:val="00DA584C"/>
    <w:rsid w:val="00DA5F9E"/>
    <w:rsid w:val="00DA7DE7"/>
    <w:rsid w:val="00DA7F96"/>
    <w:rsid w:val="00DB1FE6"/>
    <w:rsid w:val="00DB2ED0"/>
    <w:rsid w:val="00DB302D"/>
    <w:rsid w:val="00DB3BCF"/>
    <w:rsid w:val="00DB481B"/>
    <w:rsid w:val="00DB51D7"/>
    <w:rsid w:val="00DB58F7"/>
    <w:rsid w:val="00DB5A2E"/>
    <w:rsid w:val="00DB5B20"/>
    <w:rsid w:val="00DB5FA4"/>
    <w:rsid w:val="00DB6E3C"/>
    <w:rsid w:val="00DB6EF7"/>
    <w:rsid w:val="00DB702C"/>
    <w:rsid w:val="00DB7645"/>
    <w:rsid w:val="00DC10E7"/>
    <w:rsid w:val="00DC2CD3"/>
    <w:rsid w:val="00DC430B"/>
    <w:rsid w:val="00DC6FB0"/>
    <w:rsid w:val="00DD08AE"/>
    <w:rsid w:val="00DD1DD8"/>
    <w:rsid w:val="00DD2395"/>
    <w:rsid w:val="00DD34B4"/>
    <w:rsid w:val="00DD446A"/>
    <w:rsid w:val="00DD49C4"/>
    <w:rsid w:val="00DD4B63"/>
    <w:rsid w:val="00DD5EBF"/>
    <w:rsid w:val="00DD76E6"/>
    <w:rsid w:val="00DE0D70"/>
    <w:rsid w:val="00DE1E8D"/>
    <w:rsid w:val="00DE2365"/>
    <w:rsid w:val="00DE371A"/>
    <w:rsid w:val="00DE4213"/>
    <w:rsid w:val="00DE43C6"/>
    <w:rsid w:val="00DE5070"/>
    <w:rsid w:val="00DE50E1"/>
    <w:rsid w:val="00DE533F"/>
    <w:rsid w:val="00DE5B8D"/>
    <w:rsid w:val="00DE608B"/>
    <w:rsid w:val="00DE60D7"/>
    <w:rsid w:val="00DF0E09"/>
    <w:rsid w:val="00DF3732"/>
    <w:rsid w:val="00DF503B"/>
    <w:rsid w:val="00DF5F9F"/>
    <w:rsid w:val="00DF67EF"/>
    <w:rsid w:val="00DF6CD8"/>
    <w:rsid w:val="00DF7775"/>
    <w:rsid w:val="00DF7EA6"/>
    <w:rsid w:val="00E0009C"/>
    <w:rsid w:val="00E056DE"/>
    <w:rsid w:val="00E05826"/>
    <w:rsid w:val="00E06184"/>
    <w:rsid w:val="00E06F75"/>
    <w:rsid w:val="00E10BCC"/>
    <w:rsid w:val="00E11024"/>
    <w:rsid w:val="00E12586"/>
    <w:rsid w:val="00E1320F"/>
    <w:rsid w:val="00E140FD"/>
    <w:rsid w:val="00E141E7"/>
    <w:rsid w:val="00E14E57"/>
    <w:rsid w:val="00E159BA"/>
    <w:rsid w:val="00E15CD0"/>
    <w:rsid w:val="00E16AD4"/>
    <w:rsid w:val="00E16F57"/>
    <w:rsid w:val="00E20362"/>
    <w:rsid w:val="00E2072D"/>
    <w:rsid w:val="00E21E02"/>
    <w:rsid w:val="00E227B4"/>
    <w:rsid w:val="00E2370E"/>
    <w:rsid w:val="00E2449A"/>
    <w:rsid w:val="00E24B95"/>
    <w:rsid w:val="00E27591"/>
    <w:rsid w:val="00E3126A"/>
    <w:rsid w:val="00E3133F"/>
    <w:rsid w:val="00E3192F"/>
    <w:rsid w:val="00E324A9"/>
    <w:rsid w:val="00E327FC"/>
    <w:rsid w:val="00E34DC4"/>
    <w:rsid w:val="00E3557C"/>
    <w:rsid w:val="00E4118B"/>
    <w:rsid w:val="00E42CBA"/>
    <w:rsid w:val="00E43C0E"/>
    <w:rsid w:val="00E43C57"/>
    <w:rsid w:val="00E43CE1"/>
    <w:rsid w:val="00E455C0"/>
    <w:rsid w:val="00E45A63"/>
    <w:rsid w:val="00E509F0"/>
    <w:rsid w:val="00E50B03"/>
    <w:rsid w:val="00E51E5B"/>
    <w:rsid w:val="00E530D3"/>
    <w:rsid w:val="00E53191"/>
    <w:rsid w:val="00E53A94"/>
    <w:rsid w:val="00E53AEF"/>
    <w:rsid w:val="00E54E80"/>
    <w:rsid w:val="00E55D98"/>
    <w:rsid w:val="00E56385"/>
    <w:rsid w:val="00E57C16"/>
    <w:rsid w:val="00E6175A"/>
    <w:rsid w:val="00E6193D"/>
    <w:rsid w:val="00E6342E"/>
    <w:rsid w:val="00E640E7"/>
    <w:rsid w:val="00E65995"/>
    <w:rsid w:val="00E65C64"/>
    <w:rsid w:val="00E66D09"/>
    <w:rsid w:val="00E71FEB"/>
    <w:rsid w:val="00E72239"/>
    <w:rsid w:val="00E72A31"/>
    <w:rsid w:val="00E72E36"/>
    <w:rsid w:val="00E736C5"/>
    <w:rsid w:val="00E7377D"/>
    <w:rsid w:val="00E74169"/>
    <w:rsid w:val="00E77713"/>
    <w:rsid w:val="00E77B1B"/>
    <w:rsid w:val="00E8007A"/>
    <w:rsid w:val="00E804E1"/>
    <w:rsid w:val="00E80691"/>
    <w:rsid w:val="00E81881"/>
    <w:rsid w:val="00E83316"/>
    <w:rsid w:val="00E83C11"/>
    <w:rsid w:val="00E86C90"/>
    <w:rsid w:val="00E87B84"/>
    <w:rsid w:val="00E919C8"/>
    <w:rsid w:val="00E92763"/>
    <w:rsid w:val="00E933A2"/>
    <w:rsid w:val="00E933FA"/>
    <w:rsid w:val="00E938C5"/>
    <w:rsid w:val="00E94379"/>
    <w:rsid w:val="00E9612A"/>
    <w:rsid w:val="00E96872"/>
    <w:rsid w:val="00EA0927"/>
    <w:rsid w:val="00EA137D"/>
    <w:rsid w:val="00EA15C3"/>
    <w:rsid w:val="00EA2B25"/>
    <w:rsid w:val="00EA2D75"/>
    <w:rsid w:val="00EA3D9A"/>
    <w:rsid w:val="00EA418A"/>
    <w:rsid w:val="00EA4532"/>
    <w:rsid w:val="00EA46A9"/>
    <w:rsid w:val="00EA47A2"/>
    <w:rsid w:val="00EA487F"/>
    <w:rsid w:val="00EA4B62"/>
    <w:rsid w:val="00EA5230"/>
    <w:rsid w:val="00EA7248"/>
    <w:rsid w:val="00EA7684"/>
    <w:rsid w:val="00EB2A31"/>
    <w:rsid w:val="00EB5F93"/>
    <w:rsid w:val="00EB653F"/>
    <w:rsid w:val="00EB790A"/>
    <w:rsid w:val="00EB7CDA"/>
    <w:rsid w:val="00EC0AF9"/>
    <w:rsid w:val="00EC152B"/>
    <w:rsid w:val="00EC16C1"/>
    <w:rsid w:val="00EC1A04"/>
    <w:rsid w:val="00EC367E"/>
    <w:rsid w:val="00EC3AFE"/>
    <w:rsid w:val="00EC4D2C"/>
    <w:rsid w:val="00EC5C7B"/>
    <w:rsid w:val="00EC7D6C"/>
    <w:rsid w:val="00ED08C3"/>
    <w:rsid w:val="00ED1778"/>
    <w:rsid w:val="00ED1A6E"/>
    <w:rsid w:val="00ED1B37"/>
    <w:rsid w:val="00ED36C2"/>
    <w:rsid w:val="00ED38ED"/>
    <w:rsid w:val="00ED39F7"/>
    <w:rsid w:val="00ED4868"/>
    <w:rsid w:val="00ED4FF4"/>
    <w:rsid w:val="00ED691B"/>
    <w:rsid w:val="00ED7487"/>
    <w:rsid w:val="00EE18FF"/>
    <w:rsid w:val="00EE1DB0"/>
    <w:rsid w:val="00EE1F16"/>
    <w:rsid w:val="00EE4039"/>
    <w:rsid w:val="00EE4A70"/>
    <w:rsid w:val="00EE59B7"/>
    <w:rsid w:val="00EE7031"/>
    <w:rsid w:val="00EE77D9"/>
    <w:rsid w:val="00EE7BF3"/>
    <w:rsid w:val="00EE7DBE"/>
    <w:rsid w:val="00EF0764"/>
    <w:rsid w:val="00EF2738"/>
    <w:rsid w:val="00EF3144"/>
    <w:rsid w:val="00EF3BEF"/>
    <w:rsid w:val="00EF436F"/>
    <w:rsid w:val="00EF556C"/>
    <w:rsid w:val="00EF62EB"/>
    <w:rsid w:val="00EF7015"/>
    <w:rsid w:val="00EF7815"/>
    <w:rsid w:val="00EF7C73"/>
    <w:rsid w:val="00F01954"/>
    <w:rsid w:val="00F01CE4"/>
    <w:rsid w:val="00F028A8"/>
    <w:rsid w:val="00F03E69"/>
    <w:rsid w:val="00F0494D"/>
    <w:rsid w:val="00F04B8A"/>
    <w:rsid w:val="00F04DA0"/>
    <w:rsid w:val="00F05538"/>
    <w:rsid w:val="00F05549"/>
    <w:rsid w:val="00F05CD9"/>
    <w:rsid w:val="00F07BB7"/>
    <w:rsid w:val="00F1058B"/>
    <w:rsid w:val="00F11F07"/>
    <w:rsid w:val="00F11F7A"/>
    <w:rsid w:val="00F13769"/>
    <w:rsid w:val="00F14DC4"/>
    <w:rsid w:val="00F150CF"/>
    <w:rsid w:val="00F20285"/>
    <w:rsid w:val="00F22BAC"/>
    <w:rsid w:val="00F2423B"/>
    <w:rsid w:val="00F24E99"/>
    <w:rsid w:val="00F260E2"/>
    <w:rsid w:val="00F26B18"/>
    <w:rsid w:val="00F26ECA"/>
    <w:rsid w:val="00F27FEC"/>
    <w:rsid w:val="00F3045F"/>
    <w:rsid w:val="00F30BCA"/>
    <w:rsid w:val="00F3121E"/>
    <w:rsid w:val="00F3122E"/>
    <w:rsid w:val="00F31230"/>
    <w:rsid w:val="00F317B2"/>
    <w:rsid w:val="00F31C2A"/>
    <w:rsid w:val="00F32EC8"/>
    <w:rsid w:val="00F334E5"/>
    <w:rsid w:val="00F343D9"/>
    <w:rsid w:val="00F34AC6"/>
    <w:rsid w:val="00F34FAE"/>
    <w:rsid w:val="00F36019"/>
    <w:rsid w:val="00F36751"/>
    <w:rsid w:val="00F40024"/>
    <w:rsid w:val="00F4028B"/>
    <w:rsid w:val="00F408D3"/>
    <w:rsid w:val="00F4129D"/>
    <w:rsid w:val="00F43849"/>
    <w:rsid w:val="00F46B84"/>
    <w:rsid w:val="00F46B89"/>
    <w:rsid w:val="00F50F29"/>
    <w:rsid w:val="00F5286D"/>
    <w:rsid w:val="00F538AE"/>
    <w:rsid w:val="00F54063"/>
    <w:rsid w:val="00F54626"/>
    <w:rsid w:val="00F54EF7"/>
    <w:rsid w:val="00F552B8"/>
    <w:rsid w:val="00F553E1"/>
    <w:rsid w:val="00F555EC"/>
    <w:rsid w:val="00F556E5"/>
    <w:rsid w:val="00F570FB"/>
    <w:rsid w:val="00F57D41"/>
    <w:rsid w:val="00F60C85"/>
    <w:rsid w:val="00F6185F"/>
    <w:rsid w:val="00F61FBD"/>
    <w:rsid w:val="00F6209E"/>
    <w:rsid w:val="00F6276D"/>
    <w:rsid w:val="00F6374D"/>
    <w:rsid w:val="00F64A90"/>
    <w:rsid w:val="00F657FC"/>
    <w:rsid w:val="00F65A5A"/>
    <w:rsid w:val="00F65F1E"/>
    <w:rsid w:val="00F66041"/>
    <w:rsid w:val="00F668D2"/>
    <w:rsid w:val="00F70981"/>
    <w:rsid w:val="00F70D81"/>
    <w:rsid w:val="00F71F16"/>
    <w:rsid w:val="00F74F36"/>
    <w:rsid w:val="00F75A17"/>
    <w:rsid w:val="00F76529"/>
    <w:rsid w:val="00F76599"/>
    <w:rsid w:val="00F76691"/>
    <w:rsid w:val="00F77180"/>
    <w:rsid w:val="00F7756F"/>
    <w:rsid w:val="00F7795E"/>
    <w:rsid w:val="00F77E1D"/>
    <w:rsid w:val="00F81158"/>
    <w:rsid w:val="00F81783"/>
    <w:rsid w:val="00F81D2C"/>
    <w:rsid w:val="00F82FA3"/>
    <w:rsid w:val="00F832D2"/>
    <w:rsid w:val="00F833A1"/>
    <w:rsid w:val="00F839A3"/>
    <w:rsid w:val="00F83E55"/>
    <w:rsid w:val="00F846B7"/>
    <w:rsid w:val="00F8622D"/>
    <w:rsid w:val="00F86712"/>
    <w:rsid w:val="00F92131"/>
    <w:rsid w:val="00F930E9"/>
    <w:rsid w:val="00F95240"/>
    <w:rsid w:val="00F9601E"/>
    <w:rsid w:val="00F96F54"/>
    <w:rsid w:val="00F97345"/>
    <w:rsid w:val="00FA045C"/>
    <w:rsid w:val="00FA1A4D"/>
    <w:rsid w:val="00FA2FB6"/>
    <w:rsid w:val="00FA3570"/>
    <w:rsid w:val="00FA3742"/>
    <w:rsid w:val="00FA3899"/>
    <w:rsid w:val="00FA678B"/>
    <w:rsid w:val="00FA6A30"/>
    <w:rsid w:val="00FA7533"/>
    <w:rsid w:val="00FB081F"/>
    <w:rsid w:val="00FB097C"/>
    <w:rsid w:val="00FB0987"/>
    <w:rsid w:val="00FB1340"/>
    <w:rsid w:val="00FB1793"/>
    <w:rsid w:val="00FB19A2"/>
    <w:rsid w:val="00FB3C4B"/>
    <w:rsid w:val="00FB5410"/>
    <w:rsid w:val="00FB5B59"/>
    <w:rsid w:val="00FB5D16"/>
    <w:rsid w:val="00FB6F39"/>
    <w:rsid w:val="00FB7DDE"/>
    <w:rsid w:val="00FC367F"/>
    <w:rsid w:val="00FC3DC5"/>
    <w:rsid w:val="00FC65B9"/>
    <w:rsid w:val="00FD0F34"/>
    <w:rsid w:val="00FD23CB"/>
    <w:rsid w:val="00FD4B4B"/>
    <w:rsid w:val="00FD4EFC"/>
    <w:rsid w:val="00FD4FF8"/>
    <w:rsid w:val="00FD50E3"/>
    <w:rsid w:val="00FD5CC4"/>
    <w:rsid w:val="00FD6081"/>
    <w:rsid w:val="00FE592B"/>
    <w:rsid w:val="00FE63CA"/>
    <w:rsid w:val="00FE657A"/>
    <w:rsid w:val="00FF0371"/>
    <w:rsid w:val="00FF0393"/>
    <w:rsid w:val="00FF042F"/>
    <w:rsid w:val="00FF19FE"/>
    <w:rsid w:val="00FF1F62"/>
    <w:rsid w:val="00FF231B"/>
    <w:rsid w:val="00FF2F4D"/>
    <w:rsid w:val="00FF48D1"/>
    <w:rsid w:val="00FF7DE8"/>
    <w:rsid w:val="012B6B7C"/>
    <w:rsid w:val="013C690E"/>
    <w:rsid w:val="01D1427C"/>
    <w:rsid w:val="02380E83"/>
    <w:rsid w:val="025A49F7"/>
    <w:rsid w:val="028A1D99"/>
    <w:rsid w:val="02D97996"/>
    <w:rsid w:val="02E02D8D"/>
    <w:rsid w:val="02F53218"/>
    <w:rsid w:val="031A0A99"/>
    <w:rsid w:val="035937A7"/>
    <w:rsid w:val="0363544C"/>
    <w:rsid w:val="036A69C2"/>
    <w:rsid w:val="039316F0"/>
    <w:rsid w:val="03A922E9"/>
    <w:rsid w:val="03C70711"/>
    <w:rsid w:val="03E9653D"/>
    <w:rsid w:val="04080E64"/>
    <w:rsid w:val="043D6C25"/>
    <w:rsid w:val="045375BE"/>
    <w:rsid w:val="04953876"/>
    <w:rsid w:val="04B0389B"/>
    <w:rsid w:val="04B62533"/>
    <w:rsid w:val="04D97D80"/>
    <w:rsid w:val="04F05A45"/>
    <w:rsid w:val="05327558"/>
    <w:rsid w:val="055623D6"/>
    <w:rsid w:val="058F66C8"/>
    <w:rsid w:val="05DD06BF"/>
    <w:rsid w:val="05F0491C"/>
    <w:rsid w:val="0629690E"/>
    <w:rsid w:val="06307CA7"/>
    <w:rsid w:val="065254DC"/>
    <w:rsid w:val="0657780D"/>
    <w:rsid w:val="06A64F4C"/>
    <w:rsid w:val="06AE5BB8"/>
    <w:rsid w:val="06D2787A"/>
    <w:rsid w:val="071952B1"/>
    <w:rsid w:val="072145DC"/>
    <w:rsid w:val="07293BF5"/>
    <w:rsid w:val="07602F48"/>
    <w:rsid w:val="076745CB"/>
    <w:rsid w:val="077B6098"/>
    <w:rsid w:val="07DB0BC7"/>
    <w:rsid w:val="07FA6131"/>
    <w:rsid w:val="081300EC"/>
    <w:rsid w:val="08430D7E"/>
    <w:rsid w:val="087150EF"/>
    <w:rsid w:val="08972F2D"/>
    <w:rsid w:val="08DA16F7"/>
    <w:rsid w:val="08FD2E27"/>
    <w:rsid w:val="090416C6"/>
    <w:rsid w:val="090E0B90"/>
    <w:rsid w:val="0922445A"/>
    <w:rsid w:val="096E7880"/>
    <w:rsid w:val="098A46BA"/>
    <w:rsid w:val="09B23D31"/>
    <w:rsid w:val="09CB59B5"/>
    <w:rsid w:val="09E5520B"/>
    <w:rsid w:val="09F3035E"/>
    <w:rsid w:val="0A892BC4"/>
    <w:rsid w:val="0A9F4195"/>
    <w:rsid w:val="0AA01CBB"/>
    <w:rsid w:val="0AAD4DF5"/>
    <w:rsid w:val="0ADD58AC"/>
    <w:rsid w:val="0AE8247C"/>
    <w:rsid w:val="0B077F8D"/>
    <w:rsid w:val="0B195CD6"/>
    <w:rsid w:val="0B387B40"/>
    <w:rsid w:val="0B472137"/>
    <w:rsid w:val="0B956BAF"/>
    <w:rsid w:val="0BD453E1"/>
    <w:rsid w:val="0BEE5B39"/>
    <w:rsid w:val="0BF65574"/>
    <w:rsid w:val="0C6352D4"/>
    <w:rsid w:val="0C6D61F3"/>
    <w:rsid w:val="0C7C4062"/>
    <w:rsid w:val="0C880C59"/>
    <w:rsid w:val="0C93664C"/>
    <w:rsid w:val="0CB101B0"/>
    <w:rsid w:val="0CB96E47"/>
    <w:rsid w:val="0D0758F2"/>
    <w:rsid w:val="0D2B4667"/>
    <w:rsid w:val="0D4E6EF9"/>
    <w:rsid w:val="0DA675E9"/>
    <w:rsid w:val="0DAA3787"/>
    <w:rsid w:val="0DAD4D8C"/>
    <w:rsid w:val="0DBD57A2"/>
    <w:rsid w:val="0EB1494F"/>
    <w:rsid w:val="0EEF106E"/>
    <w:rsid w:val="0EEF3211"/>
    <w:rsid w:val="0F0C59C1"/>
    <w:rsid w:val="0F195BEF"/>
    <w:rsid w:val="0F1D66E0"/>
    <w:rsid w:val="0F786D63"/>
    <w:rsid w:val="0F7F3D38"/>
    <w:rsid w:val="0FBC7D54"/>
    <w:rsid w:val="0FD76D1C"/>
    <w:rsid w:val="10545EAB"/>
    <w:rsid w:val="10B71B0D"/>
    <w:rsid w:val="10B774FC"/>
    <w:rsid w:val="10CA1E31"/>
    <w:rsid w:val="10D206F5"/>
    <w:rsid w:val="10DB1C9F"/>
    <w:rsid w:val="10DB57FB"/>
    <w:rsid w:val="10EA7382"/>
    <w:rsid w:val="11276C93"/>
    <w:rsid w:val="11300F29"/>
    <w:rsid w:val="118C3CBB"/>
    <w:rsid w:val="11B33F50"/>
    <w:rsid w:val="11D30F31"/>
    <w:rsid w:val="11DF131B"/>
    <w:rsid w:val="12B547EE"/>
    <w:rsid w:val="12B551E3"/>
    <w:rsid w:val="12CF75E2"/>
    <w:rsid w:val="130628D8"/>
    <w:rsid w:val="136A10B9"/>
    <w:rsid w:val="136A67D5"/>
    <w:rsid w:val="13751634"/>
    <w:rsid w:val="137E0524"/>
    <w:rsid w:val="13F56BD4"/>
    <w:rsid w:val="14101C60"/>
    <w:rsid w:val="147E7447"/>
    <w:rsid w:val="14D317E3"/>
    <w:rsid w:val="14DC1D0C"/>
    <w:rsid w:val="151C4634"/>
    <w:rsid w:val="1578574E"/>
    <w:rsid w:val="15997A33"/>
    <w:rsid w:val="15A9032D"/>
    <w:rsid w:val="15AC7766"/>
    <w:rsid w:val="15B65F44"/>
    <w:rsid w:val="15E96C0C"/>
    <w:rsid w:val="16526560"/>
    <w:rsid w:val="165651C7"/>
    <w:rsid w:val="167725EE"/>
    <w:rsid w:val="1683341E"/>
    <w:rsid w:val="16852083"/>
    <w:rsid w:val="16A67A37"/>
    <w:rsid w:val="16B246CE"/>
    <w:rsid w:val="16B33F5F"/>
    <w:rsid w:val="16C77664"/>
    <w:rsid w:val="16E321B2"/>
    <w:rsid w:val="17147CB9"/>
    <w:rsid w:val="175346D5"/>
    <w:rsid w:val="17680005"/>
    <w:rsid w:val="176E31A1"/>
    <w:rsid w:val="1783099B"/>
    <w:rsid w:val="178A1D29"/>
    <w:rsid w:val="17B92B0F"/>
    <w:rsid w:val="17C1647B"/>
    <w:rsid w:val="180C0990"/>
    <w:rsid w:val="182201B4"/>
    <w:rsid w:val="182932F0"/>
    <w:rsid w:val="18371EB1"/>
    <w:rsid w:val="183A374F"/>
    <w:rsid w:val="18AE7F67"/>
    <w:rsid w:val="18D374BD"/>
    <w:rsid w:val="1901407D"/>
    <w:rsid w:val="190F0F02"/>
    <w:rsid w:val="191E6D2D"/>
    <w:rsid w:val="19410DAE"/>
    <w:rsid w:val="1949591C"/>
    <w:rsid w:val="19C05ED6"/>
    <w:rsid w:val="19D93C81"/>
    <w:rsid w:val="1A642D06"/>
    <w:rsid w:val="1A890B66"/>
    <w:rsid w:val="1A9611D4"/>
    <w:rsid w:val="1AAE5D2F"/>
    <w:rsid w:val="1AC80009"/>
    <w:rsid w:val="1AF537F7"/>
    <w:rsid w:val="1B2506D1"/>
    <w:rsid w:val="1B2B3731"/>
    <w:rsid w:val="1B34092A"/>
    <w:rsid w:val="1B3A2F9D"/>
    <w:rsid w:val="1B447FAC"/>
    <w:rsid w:val="1B7E1BA5"/>
    <w:rsid w:val="1BB13D28"/>
    <w:rsid w:val="1BB47375"/>
    <w:rsid w:val="1BBC26CD"/>
    <w:rsid w:val="1BC27E9A"/>
    <w:rsid w:val="1BCB46BE"/>
    <w:rsid w:val="1BE85270"/>
    <w:rsid w:val="1BFD6F6E"/>
    <w:rsid w:val="1C0A51E7"/>
    <w:rsid w:val="1C1B5646"/>
    <w:rsid w:val="1C1F5136"/>
    <w:rsid w:val="1C462D38"/>
    <w:rsid w:val="1C513BF3"/>
    <w:rsid w:val="1C867A11"/>
    <w:rsid w:val="1C873BD4"/>
    <w:rsid w:val="1CB17C40"/>
    <w:rsid w:val="1CD154E4"/>
    <w:rsid w:val="1CF332BF"/>
    <w:rsid w:val="1D1E1D0B"/>
    <w:rsid w:val="1DBA328E"/>
    <w:rsid w:val="1E13120A"/>
    <w:rsid w:val="1E1F64AE"/>
    <w:rsid w:val="1E30351F"/>
    <w:rsid w:val="1E362BFA"/>
    <w:rsid w:val="1E64005C"/>
    <w:rsid w:val="1E8A22CA"/>
    <w:rsid w:val="1EEB4B75"/>
    <w:rsid w:val="1F084A1A"/>
    <w:rsid w:val="1F292402"/>
    <w:rsid w:val="1F2C72D2"/>
    <w:rsid w:val="1F641A50"/>
    <w:rsid w:val="1F672D9F"/>
    <w:rsid w:val="1FB77434"/>
    <w:rsid w:val="1FE3237C"/>
    <w:rsid w:val="1FE618BB"/>
    <w:rsid w:val="203E7B55"/>
    <w:rsid w:val="20515ADA"/>
    <w:rsid w:val="208F1E39"/>
    <w:rsid w:val="208F6602"/>
    <w:rsid w:val="2099122F"/>
    <w:rsid w:val="20A21E92"/>
    <w:rsid w:val="20AB4D90"/>
    <w:rsid w:val="20CB6A11"/>
    <w:rsid w:val="210334DC"/>
    <w:rsid w:val="21AC5F65"/>
    <w:rsid w:val="220510FC"/>
    <w:rsid w:val="22617B2B"/>
    <w:rsid w:val="22BB4987"/>
    <w:rsid w:val="22D968BF"/>
    <w:rsid w:val="22F46D8D"/>
    <w:rsid w:val="230E7CB2"/>
    <w:rsid w:val="232E0A37"/>
    <w:rsid w:val="23653E9C"/>
    <w:rsid w:val="236553F7"/>
    <w:rsid w:val="236D3A6A"/>
    <w:rsid w:val="238560D7"/>
    <w:rsid w:val="23902475"/>
    <w:rsid w:val="23DC56BB"/>
    <w:rsid w:val="23E17175"/>
    <w:rsid w:val="23F52BA2"/>
    <w:rsid w:val="247147CD"/>
    <w:rsid w:val="24724271"/>
    <w:rsid w:val="24743B45"/>
    <w:rsid w:val="248951BF"/>
    <w:rsid w:val="249832E9"/>
    <w:rsid w:val="24A836AB"/>
    <w:rsid w:val="24E862E1"/>
    <w:rsid w:val="24E97601"/>
    <w:rsid w:val="24EF58C2"/>
    <w:rsid w:val="24F1163A"/>
    <w:rsid w:val="24F133E8"/>
    <w:rsid w:val="254C248B"/>
    <w:rsid w:val="254D0A31"/>
    <w:rsid w:val="25530A40"/>
    <w:rsid w:val="2556149D"/>
    <w:rsid w:val="25871828"/>
    <w:rsid w:val="25990CAE"/>
    <w:rsid w:val="25C376E4"/>
    <w:rsid w:val="25FF52F0"/>
    <w:rsid w:val="261B36D6"/>
    <w:rsid w:val="261C26E6"/>
    <w:rsid w:val="265A6D6B"/>
    <w:rsid w:val="2661459D"/>
    <w:rsid w:val="26683732"/>
    <w:rsid w:val="26B60A8D"/>
    <w:rsid w:val="26BF04D4"/>
    <w:rsid w:val="26C708A4"/>
    <w:rsid w:val="27576582"/>
    <w:rsid w:val="27610B67"/>
    <w:rsid w:val="27B34984"/>
    <w:rsid w:val="27C512CF"/>
    <w:rsid w:val="27D25752"/>
    <w:rsid w:val="27F1727F"/>
    <w:rsid w:val="28221D15"/>
    <w:rsid w:val="28441A80"/>
    <w:rsid w:val="28852FC8"/>
    <w:rsid w:val="28BB61E6"/>
    <w:rsid w:val="29064F88"/>
    <w:rsid w:val="290B03EE"/>
    <w:rsid w:val="2927387C"/>
    <w:rsid w:val="298D3D64"/>
    <w:rsid w:val="29C46646"/>
    <w:rsid w:val="2A224BD5"/>
    <w:rsid w:val="2A366D59"/>
    <w:rsid w:val="2A6D4CBC"/>
    <w:rsid w:val="2A84085A"/>
    <w:rsid w:val="2A85513B"/>
    <w:rsid w:val="2AA16D73"/>
    <w:rsid w:val="2ABC6246"/>
    <w:rsid w:val="2AC87340"/>
    <w:rsid w:val="2B090212"/>
    <w:rsid w:val="2B2D4A4E"/>
    <w:rsid w:val="2B2F07C6"/>
    <w:rsid w:val="2B46402A"/>
    <w:rsid w:val="2BB025C0"/>
    <w:rsid w:val="2BD20931"/>
    <w:rsid w:val="2BE4654E"/>
    <w:rsid w:val="2C35005E"/>
    <w:rsid w:val="2C6170A5"/>
    <w:rsid w:val="2C672279"/>
    <w:rsid w:val="2C7F648E"/>
    <w:rsid w:val="2C7F752B"/>
    <w:rsid w:val="2C94252E"/>
    <w:rsid w:val="2CA60ACC"/>
    <w:rsid w:val="2CC56D2E"/>
    <w:rsid w:val="2CD116A0"/>
    <w:rsid w:val="2CD21A78"/>
    <w:rsid w:val="2D23188C"/>
    <w:rsid w:val="2D48593B"/>
    <w:rsid w:val="2D4B5025"/>
    <w:rsid w:val="2D556EEF"/>
    <w:rsid w:val="2D5C786C"/>
    <w:rsid w:val="2D7DF06C"/>
    <w:rsid w:val="2D8927EC"/>
    <w:rsid w:val="2D8C0151"/>
    <w:rsid w:val="2DF80464"/>
    <w:rsid w:val="2E5542E7"/>
    <w:rsid w:val="2E6433AC"/>
    <w:rsid w:val="2E885707"/>
    <w:rsid w:val="2EA97119"/>
    <w:rsid w:val="2EEA5D40"/>
    <w:rsid w:val="2F050B7B"/>
    <w:rsid w:val="2F224FF9"/>
    <w:rsid w:val="2F261EE0"/>
    <w:rsid w:val="2F4800A8"/>
    <w:rsid w:val="2F652FF8"/>
    <w:rsid w:val="2F917CA1"/>
    <w:rsid w:val="2F9611E1"/>
    <w:rsid w:val="2FAF0127"/>
    <w:rsid w:val="300D1B27"/>
    <w:rsid w:val="300F0BC6"/>
    <w:rsid w:val="302D090A"/>
    <w:rsid w:val="30436D3A"/>
    <w:rsid w:val="305678FC"/>
    <w:rsid w:val="308B2942"/>
    <w:rsid w:val="308E34AA"/>
    <w:rsid w:val="30DD6E91"/>
    <w:rsid w:val="30E713A2"/>
    <w:rsid w:val="31364B09"/>
    <w:rsid w:val="31BC4F7C"/>
    <w:rsid w:val="31CA51DA"/>
    <w:rsid w:val="31ED3189"/>
    <w:rsid w:val="32012CE4"/>
    <w:rsid w:val="320A7CD9"/>
    <w:rsid w:val="320D56CD"/>
    <w:rsid w:val="32436903"/>
    <w:rsid w:val="32562ADC"/>
    <w:rsid w:val="3266176E"/>
    <w:rsid w:val="329C0DCE"/>
    <w:rsid w:val="32C52503"/>
    <w:rsid w:val="32E003C1"/>
    <w:rsid w:val="337A1A7B"/>
    <w:rsid w:val="33AD497E"/>
    <w:rsid w:val="33ED56C2"/>
    <w:rsid w:val="33F20F2A"/>
    <w:rsid w:val="33F619B6"/>
    <w:rsid w:val="34192013"/>
    <w:rsid w:val="341B222F"/>
    <w:rsid w:val="34204A59"/>
    <w:rsid w:val="342A2472"/>
    <w:rsid w:val="34360E17"/>
    <w:rsid w:val="346B65FB"/>
    <w:rsid w:val="346E05B1"/>
    <w:rsid w:val="34D67F04"/>
    <w:rsid w:val="351B7857"/>
    <w:rsid w:val="352D2B62"/>
    <w:rsid w:val="3535727E"/>
    <w:rsid w:val="354C01C6"/>
    <w:rsid w:val="35563D07"/>
    <w:rsid w:val="356B276A"/>
    <w:rsid w:val="35A11BE9"/>
    <w:rsid w:val="35A85D44"/>
    <w:rsid w:val="361F2128"/>
    <w:rsid w:val="364838BE"/>
    <w:rsid w:val="3652439F"/>
    <w:rsid w:val="365437D6"/>
    <w:rsid w:val="36550CBE"/>
    <w:rsid w:val="3662256D"/>
    <w:rsid w:val="366D0916"/>
    <w:rsid w:val="36806379"/>
    <w:rsid w:val="36914759"/>
    <w:rsid w:val="36A02F73"/>
    <w:rsid w:val="36AF0F99"/>
    <w:rsid w:val="36B07108"/>
    <w:rsid w:val="37193A14"/>
    <w:rsid w:val="37585310"/>
    <w:rsid w:val="376C68FE"/>
    <w:rsid w:val="377C60AD"/>
    <w:rsid w:val="37964539"/>
    <w:rsid w:val="379C3687"/>
    <w:rsid w:val="37A2637D"/>
    <w:rsid w:val="37B21ABE"/>
    <w:rsid w:val="37DE3C9F"/>
    <w:rsid w:val="38230246"/>
    <w:rsid w:val="3843318E"/>
    <w:rsid w:val="386C759E"/>
    <w:rsid w:val="38995E18"/>
    <w:rsid w:val="38A04994"/>
    <w:rsid w:val="38A50319"/>
    <w:rsid w:val="38A65E3F"/>
    <w:rsid w:val="38D51DDC"/>
    <w:rsid w:val="391060DB"/>
    <w:rsid w:val="399F745E"/>
    <w:rsid w:val="39A12E5A"/>
    <w:rsid w:val="39B12CEE"/>
    <w:rsid w:val="39C12F31"/>
    <w:rsid w:val="39CD07E7"/>
    <w:rsid w:val="3A5B3385"/>
    <w:rsid w:val="3A685885"/>
    <w:rsid w:val="3AA50AA5"/>
    <w:rsid w:val="3AFE1F63"/>
    <w:rsid w:val="3B351E28"/>
    <w:rsid w:val="3B384B2A"/>
    <w:rsid w:val="3B4756B8"/>
    <w:rsid w:val="3B6463E3"/>
    <w:rsid w:val="3B892174"/>
    <w:rsid w:val="3C5E53AF"/>
    <w:rsid w:val="3C7172F2"/>
    <w:rsid w:val="3C836BC3"/>
    <w:rsid w:val="3CEC1456"/>
    <w:rsid w:val="3CF84E18"/>
    <w:rsid w:val="3D17424F"/>
    <w:rsid w:val="3D24A28E"/>
    <w:rsid w:val="3D3C0207"/>
    <w:rsid w:val="3D415812"/>
    <w:rsid w:val="3D687B67"/>
    <w:rsid w:val="3DA05553"/>
    <w:rsid w:val="3DA95D7D"/>
    <w:rsid w:val="3DAD7CE2"/>
    <w:rsid w:val="3DB72FC9"/>
    <w:rsid w:val="3DF213AE"/>
    <w:rsid w:val="3E0E6961"/>
    <w:rsid w:val="3E265A58"/>
    <w:rsid w:val="3E347550"/>
    <w:rsid w:val="3E757CDB"/>
    <w:rsid w:val="3E841BBD"/>
    <w:rsid w:val="3E853C97"/>
    <w:rsid w:val="3E8D1F7B"/>
    <w:rsid w:val="3E952BDE"/>
    <w:rsid w:val="3EBE3EE3"/>
    <w:rsid w:val="3EDF3E59"/>
    <w:rsid w:val="3EFD6E56"/>
    <w:rsid w:val="3F415C7C"/>
    <w:rsid w:val="3F432EEB"/>
    <w:rsid w:val="3F95240E"/>
    <w:rsid w:val="3FF43934"/>
    <w:rsid w:val="3FF658FE"/>
    <w:rsid w:val="40662E73"/>
    <w:rsid w:val="406E1939"/>
    <w:rsid w:val="40750F19"/>
    <w:rsid w:val="408F3F4F"/>
    <w:rsid w:val="40E02836"/>
    <w:rsid w:val="40E44010"/>
    <w:rsid w:val="4110479E"/>
    <w:rsid w:val="411F178B"/>
    <w:rsid w:val="414032D5"/>
    <w:rsid w:val="41720FB5"/>
    <w:rsid w:val="4185518C"/>
    <w:rsid w:val="41EA575B"/>
    <w:rsid w:val="41EE1F31"/>
    <w:rsid w:val="41F12821"/>
    <w:rsid w:val="420E5181"/>
    <w:rsid w:val="42235B74"/>
    <w:rsid w:val="4235270E"/>
    <w:rsid w:val="42531447"/>
    <w:rsid w:val="429405CB"/>
    <w:rsid w:val="43137D7C"/>
    <w:rsid w:val="43370708"/>
    <w:rsid w:val="4375350A"/>
    <w:rsid w:val="43952D5D"/>
    <w:rsid w:val="43A24165"/>
    <w:rsid w:val="43C53F65"/>
    <w:rsid w:val="43D566E0"/>
    <w:rsid w:val="43D86B2F"/>
    <w:rsid w:val="43E65767"/>
    <w:rsid w:val="43F16B09"/>
    <w:rsid w:val="444F55DD"/>
    <w:rsid w:val="445B0426"/>
    <w:rsid w:val="44637510"/>
    <w:rsid w:val="446E0B1C"/>
    <w:rsid w:val="449E4CDF"/>
    <w:rsid w:val="44A86E81"/>
    <w:rsid w:val="44AE66DE"/>
    <w:rsid w:val="44B042CE"/>
    <w:rsid w:val="454B049A"/>
    <w:rsid w:val="45692AE0"/>
    <w:rsid w:val="45D3296A"/>
    <w:rsid w:val="45DB369B"/>
    <w:rsid w:val="46251AE9"/>
    <w:rsid w:val="46514A71"/>
    <w:rsid w:val="465D66D7"/>
    <w:rsid w:val="4678706D"/>
    <w:rsid w:val="467B2570"/>
    <w:rsid w:val="469A7598"/>
    <w:rsid w:val="46C44060"/>
    <w:rsid w:val="46E6047B"/>
    <w:rsid w:val="46FC7C9E"/>
    <w:rsid w:val="47190850"/>
    <w:rsid w:val="474E7CBF"/>
    <w:rsid w:val="47A8002A"/>
    <w:rsid w:val="47CA56A6"/>
    <w:rsid w:val="47F8776E"/>
    <w:rsid w:val="48254FD3"/>
    <w:rsid w:val="48345216"/>
    <w:rsid w:val="483671E0"/>
    <w:rsid w:val="48401B6B"/>
    <w:rsid w:val="489A4D64"/>
    <w:rsid w:val="48D36BED"/>
    <w:rsid w:val="490177EE"/>
    <w:rsid w:val="4903092C"/>
    <w:rsid w:val="490E44AE"/>
    <w:rsid w:val="49276B29"/>
    <w:rsid w:val="493F30F0"/>
    <w:rsid w:val="4941411C"/>
    <w:rsid w:val="49416F3A"/>
    <w:rsid w:val="4944744E"/>
    <w:rsid w:val="49584F34"/>
    <w:rsid w:val="499826D8"/>
    <w:rsid w:val="49D81328"/>
    <w:rsid w:val="49E5743E"/>
    <w:rsid w:val="4A810B41"/>
    <w:rsid w:val="4A853A58"/>
    <w:rsid w:val="4A8A736F"/>
    <w:rsid w:val="4ABA607F"/>
    <w:rsid w:val="4ABB1C1E"/>
    <w:rsid w:val="4AC9433B"/>
    <w:rsid w:val="4B007631"/>
    <w:rsid w:val="4B0233A9"/>
    <w:rsid w:val="4B165BCC"/>
    <w:rsid w:val="4B5A592C"/>
    <w:rsid w:val="4B640777"/>
    <w:rsid w:val="4B6C4CC7"/>
    <w:rsid w:val="4BF90C50"/>
    <w:rsid w:val="4C617011"/>
    <w:rsid w:val="4CA741D6"/>
    <w:rsid w:val="4CB42DC9"/>
    <w:rsid w:val="4CDC3C81"/>
    <w:rsid w:val="4CEB4E86"/>
    <w:rsid w:val="4CEC60BF"/>
    <w:rsid w:val="4CED7525"/>
    <w:rsid w:val="4DB50BA7"/>
    <w:rsid w:val="4DEB45C9"/>
    <w:rsid w:val="4E0F02B7"/>
    <w:rsid w:val="4E2027E8"/>
    <w:rsid w:val="4E9702AC"/>
    <w:rsid w:val="4EEE69FE"/>
    <w:rsid w:val="4EEF00E8"/>
    <w:rsid w:val="4F0A0A7E"/>
    <w:rsid w:val="4F3D60E1"/>
    <w:rsid w:val="4F6CAF0E"/>
    <w:rsid w:val="4F713A65"/>
    <w:rsid w:val="4FC5766A"/>
    <w:rsid w:val="4FDA2B47"/>
    <w:rsid w:val="4FDA303C"/>
    <w:rsid w:val="4FF77255"/>
    <w:rsid w:val="4FF845BE"/>
    <w:rsid w:val="50463D38"/>
    <w:rsid w:val="504B7972"/>
    <w:rsid w:val="50854E71"/>
    <w:rsid w:val="50892D01"/>
    <w:rsid w:val="50A7412E"/>
    <w:rsid w:val="50AC0F2E"/>
    <w:rsid w:val="50D83683"/>
    <w:rsid w:val="51642518"/>
    <w:rsid w:val="516B614C"/>
    <w:rsid w:val="517B3EB5"/>
    <w:rsid w:val="51901536"/>
    <w:rsid w:val="51907961"/>
    <w:rsid w:val="51B55619"/>
    <w:rsid w:val="51DA3363"/>
    <w:rsid w:val="51F06651"/>
    <w:rsid w:val="528019E2"/>
    <w:rsid w:val="53193986"/>
    <w:rsid w:val="535C5107"/>
    <w:rsid w:val="537D545B"/>
    <w:rsid w:val="53933CDC"/>
    <w:rsid w:val="539D2D8A"/>
    <w:rsid w:val="53AE40CE"/>
    <w:rsid w:val="53D42712"/>
    <w:rsid w:val="541D2C52"/>
    <w:rsid w:val="541F645A"/>
    <w:rsid w:val="54201DF1"/>
    <w:rsid w:val="542720D3"/>
    <w:rsid w:val="542919A7"/>
    <w:rsid w:val="542A07C0"/>
    <w:rsid w:val="5434042C"/>
    <w:rsid w:val="54617393"/>
    <w:rsid w:val="547276C9"/>
    <w:rsid w:val="548F2152"/>
    <w:rsid w:val="54B5148C"/>
    <w:rsid w:val="54EC0632"/>
    <w:rsid w:val="551408A9"/>
    <w:rsid w:val="552C7E6F"/>
    <w:rsid w:val="55346053"/>
    <w:rsid w:val="558F0BDA"/>
    <w:rsid w:val="559A7A46"/>
    <w:rsid w:val="55A06BCC"/>
    <w:rsid w:val="55AE40B1"/>
    <w:rsid w:val="55D15107"/>
    <w:rsid w:val="56053B6E"/>
    <w:rsid w:val="563D5BDD"/>
    <w:rsid w:val="56504A71"/>
    <w:rsid w:val="56AC7B39"/>
    <w:rsid w:val="56B73829"/>
    <w:rsid w:val="56BD18E2"/>
    <w:rsid w:val="56DD0A24"/>
    <w:rsid w:val="56E73829"/>
    <w:rsid w:val="571921A6"/>
    <w:rsid w:val="57574A7D"/>
    <w:rsid w:val="57687170"/>
    <w:rsid w:val="57D8796C"/>
    <w:rsid w:val="57DF032C"/>
    <w:rsid w:val="57EE7818"/>
    <w:rsid w:val="58B872AC"/>
    <w:rsid w:val="58CD149A"/>
    <w:rsid w:val="59177D0C"/>
    <w:rsid w:val="59246F8B"/>
    <w:rsid w:val="592D3CE7"/>
    <w:rsid w:val="597015B0"/>
    <w:rsid w:val="597B2CA5"/>
    <w:rsid w:val="59B44408"/>
    <w:rsid w:val="59B5105D"/>
    <w:rsid w:val="59C12681"/>
    <w:rsid w:val="59C960F9"/>
    <w:rsid w:val="59EEB6C0"/>
    <w:rsid w:val="5A4234FD"/>
    <w:rsid w:val="5A822477"/>
    <w:rsid w:val="5B2F6D4D"/>
    <w:rsid w:val="5BA24DDA"/>
    <w:rsid w:val="5BBB382C"/>
    <w:rsid w:val="5BC5173A"/>
    <w:rsid w:val="5BDD6DC5"/>
    <w:rsid w:val="5BE83126"/>
    <w:rsid w:val="5C2B7DD8"/>
    <w:rsid w:val="5C3C41E3"/>
    <w:rsid w:val="5C515F3F"/>
    <w:rsid w:val="5C9C39E6"/>
    <w:rsid w:val="5D0143E7"/>
    <w:rsid w:val="5D0C13A8"/>
    <w:rsid w:val="5D2D2894"/>
    <w:rsid w:val="5D73305D"/>
    <w:rsid w:val="5DAE3A4B"/>
    <w:rsid w:val="5E1A67C6"/>
    <w:rsid w:val="5E4C2E61"/>
    <w:rsid w:val="5E52091F"/>
    <w:rsid w:val="5E6737F7"/>
    <w:rsid w:val="5E6960E0"/>
    <w:rsid w:val="5E7E6D47"/>
    <w:rsid w:val="5E8545C5"/>
    <w:rsid w:val="5E995D4C"/>
    <w:rsid w:val="5F033E46"/>
    <w:rsid w:val="5F0E0117"/>
    <w:rsid w:val="5F573144"/>
    <w:rsid w:val="5F5F37A8"/>
    <w:rsid w:val="5F68431E"/>
    <w:rsid w:val="5F7BF7A3"/>
    <w:rsid w:val="5FAD0537"/>
    <w:rsid w:val="5FBE67AD"/>
    <w:rsid w:val="5FEB336F"/>
    <w:rsid w:val="5FF33C43"/>
    <w:rsid w:val="5FFCF00E"/>
    <w:rsid w:val="602A6F48"/>
    <w:rsid w:val="604F09E7"/>
    <w:rsid w:val="605F184E"/>
    <w:rsid w:val="60932FCA"/>
    <w:rsid w:val="60D86C2E"/>
    <w:rsid w:val="60DD209F"/>
    <w:rsid w:val="60E23609"/>
    <w:rsid w:val="60FB291D"/>
    <w:rsid w:val="611D6D37"/>
    <w:rsid w:val="61325F34"/>
    <w:rsid w:val="614222FA"/>
    <w:rsid w:val="615F3BDF"/>
    <w:rsid w:val="618F4F27"/>
    <w:rsid w:val="619743F4"/>
    <w:rsid w:val="61A53CD3"/>
    <w:rsid w:val="61A80C33"/>
    <w:rsid w:val="61C23955"/>
    <w:rsid w:val="61EC12E8"/>
    <w:rsid w:val="622B7B81"/>
    <w:rsid w:val="62347E94"/>
    <w:rsid w:val="6239213F"/>
    <w:rsid w:val="623954AB"/>
    <w:rsid w:val="62407F88"/>
    <w:rsid w:val="62B40FD5"/>
    <w:rsid w:val="62EE098B"/>
    <w:rsid w:val="62F13FD7"/>
    <w:rsid w:val="630113E8"/>
    <w:rsid w:val="6322756F"/>
    <w:rsid w:val="632B705F"/>
    <w:rsid w:val="63585E05"/>
    <w:rsid w:val="63BA261B"/>
    <w:rsid w:val="64030466"/>
    <w:rsid w:val="64192F7B"/>
    <w:rsid w:val="642301C1"/>
    <w:rsid w:val="644D348F"/>
    <w:rsid w:val="6465512C"/>
    <w:rsid w:val="64727006"/>
    <w:rsid w:val="64A14BE6"/>
    <w:rsid w:val="64A5151D"/>
    <w:rsid w:val="64C00105"/>
    <w:rsid w:val="64E536C8"/>
    <w:rsid w:val="650E0E71"/>
    <w:rsid w:val="65243AF4"/>
    <w:rsid w:val="652C12F7"/>
    <w:rsid w:val="658000DA"/>
    <w:rsid w:val="65A32C1F"/>
    <w:rsid w:val="65A73073"/>
    <w:rsid w:val="65B95E42"/>
    <w:rsid w:val="65D13D12"/>
    <w:rsid w:val="65FF25D9"/>
    <w:rsid w:val="662B13FF"/>
    <w:rsid w:val="663A3EE7"/>
    <w:rsid w:val="66501EBE"/>
    <w:rsid w:val="66707909"/>
    <w:rsid w:val="6686630A"/>
    <w:rsid w:val="66B40374"/>
    <w:rsid w:val="66F67E0E"/>
    <w:rsid w:val="671D7A30"/>
    <w:rsid w:val="67283D40"/>
    <w:rsid w:val="67717495"/>
    <w:rsid w:val="67AB6E4B"/>
    <w:rsid w:val="67F70AF7"/>
    <w:rsid w:val="682A7F13"/>
    <w:rsid w:val="68956111"/>
    <w:rsid w:val="68B8212F"/>
    <w:rsid w:val="68BF2482"/>
    <w:rsid w:val="68C03179"/>
    <w:rsid w:val="68FD198B"/>
    <w:rsid w:val="69215FC9"/>
    <w:rsid w:val="6953779A"/>
    <w:rsid w:val="696F2439"/>
    <w:rsid w:val="697605E7"/>
    <w:rsid w:val="699B2D23"/>
    <w:rsid w:val="69B10168"/>
    <w:rsid w:val="69FF8003"/>
    <w:rsid w:val="6A1B7C59"/>
    <w:rsid w:val="6A503EA1"/>
    <w:rsid w:val="6A5A24AA"/>
    <w:rsid w:val="6A667059"/>
    <w:rsid w:val="6ABF27F8"/>
    <w:rsid w:val="6AD25197"/>
    <w:rsid w:val="6AF25609"/>
    <w:rsid w:val="6B2D01F4"/>
    <w:rsid w:val="6B9F6CC6"/>
    <w:rsid w:val="6BC97AC4"/>
    <w:rsid w:val="6BDC57CB"/>
    <w:rsid w:val="6BFA214F"/>
    <w:rsid w:val="6C450EF0"/>
    <w:rsid w:val="6C6C6741"/>
    <w:rsid w:val="6CD01102"/>
    <w:rsid w:val="6CD17894"/>
    <w:rsid w:val="6CEA21C3"/>
    <w:rsid w:val="6D106E63"/>
    <w:rsid w:val="6D30203B"/>
    <w:rsid w:val="6D3C6797"/>
    <w:rsid w:val="6D401DE3"/>
    <w:rsid w:val="6D475FDD"/>
    <w:rsid w:val="6DBC51E2"/>
    <w:rsid w:val="6DE11704"/>
    <w:rsid w:val="6E3150D2"/>
    <w:rsid w:val="6E810905"/>
    <w:rsid w:val="6EBD1212"/>
    <w:rsid w:val="6EEE3AC1"/>
    <w:rsid w:val="6F1A585A"/>
    <w:rsid w:val="6F801676"/>
    <w:rsid w:val="6FA97229"/>
    <w:rsid w:val="6FB95E7D"/>
    <w:rsid w:val="6FD7D107"/>
    <w:rsid w:val="6FDF3B7D"/>
    <w:rsid w:val="6FE934AB"/>
    <w:rsid w:val="6FED5D83"/>
    <w:rsid w:val="6FF46638"/>
    <w:rsid w:val="7012558D"/>
    <w:rsid w:val="702F1FD1"/>
    <w:rsid w:val="703564D1"/>
    <w:rsid w:val="70BB2636"/>
    <w:rsid w:val="70BC66FD"/>
    <w:rsid w:val="710D46D2"/>
    <w:rsid w:val="7115014E"/>
    <w:rsid w:val="716562BC"/>
    <w:rsid w:val="716866C9"/>
    <w:rsid w:val="717B736E"/>
    <w:rsid w:val="717D31C3"/>
    <w:rsid w:val="71990602"/>
    <w:rsid w:val="71993C89"/>
    <w:rsid w:val="71B00E22"/>
    <w:rsid w:val="71F3132A"/>
    <w:rsid w:val="72017D09"/>
    <w:rsid w:val="720E29F2"/>
    <w:rsid w:val="725620A9"/>
    <w:rsid w:val="728F22A8"/>
    <w:rsid w:val="72B56DCF"/>
    <w:rsid w:val="72E44BCF"/>
    <w:rsid w:val="72F21DD2"/>
    <w:rsid w:val="73007A0C"/>
    <w:rsid w:val="73042853"/>
    <w:rsid w:val="73275616"/>
    <w:rsid w:val="73C92407"/>
    <w:rsid w:val="73E153C0"/>
    <w:rsid w:val="740022CC"/>
    <w:rsid w:val="740104FB"/>
    <w:rsid w:val="74936C9D"/>
    <w:rsid w:val="7499002B"/>
    <w:rsid w:val="74BF5767"/>
    <w:rsid w:val="75265D63"/>
    <w:rsid w:val="754E0E15"/>
    <w:rsid w:val="759C6025"/>
    <w:rsid w:val="75B45A79"/>
    <w:rsid w:val="75C44EC0"/>
    <w:rsid w:val="760C30F5"/>
    <w:rsid w:val="763126AA"/>
    <w:rsid w:val="763C426D"/>
    <w:rsid w:val="765D46EE"/>
    <w:rsid w:val="76C467CF"/>
    <w:rsid w:val="76C90D5F"/>
    <w:rsid w:val="76EB0CB5"/>
    <w:rsid w:val="770F0B9E"/>
    <w:rsid w:val="772269FE"/>
    <w:rsid w:val="774D3385"/>
    <w:rsid w:val="774E66F5"/>
    <w:rsid w:val="776B5CAF"/>
    <w:rsid w:val="77D57D32"/>
    <w:rsid w:val="77E872FF"/>
    <w:rsid w:val="77F02797"/>
    <w:rsid w:val="782F25F4"/>
    <w:rsid w:val="78704EAC"/>
    <w:rsid w:val="788D646A"/>
    <w:rsid w:val="78A21BA4"/>
    <w:rsid w:val="78A24874"/>
    <w:rsid w:val="790F19B1"/>
    <w:rsid w:val="794C38BE"/>
    <w:rsid w:val="79524BE5"/>
    <w:rsid w:val="79711576"/>
    <w:rsid w:val="797D2DDC"/>
    <w:rsid w:val="79A61220"/>
    <w:rsid w:val="79A8399D"/>
    <w:rsid w:val="79CA635D"/>
    <w:rsid w:val="79E11C89"/>
    <w:rsid w:val="79FA0EE1"/>
    <w:rsid w:val="7A396538"/>
    <w:rsid w:val="7A67524F"/>
    <w:rsid w:val="7A710F52"/>
    <w:rsid w:val="7A8C48BA"/>
    <w:rsid w:val="7AAD1C06"/>
    <w:rsid w:val="7AB75A4A"/>
    <w:rsid w:val="7AF43B3F"/>
    <w:rsid w:val="7AFC4E4B"/>
    <w:rsid w:val="7B0B43D0"/>
    <w:rsid w:val="7B0E5FA5"/>
    <w:rsid w:val="7B3311D9"/>
    <w:rsid w:val="7B9560A2"/>
    <w:rsid w:val="7BC10593"/>
    <w:rsid w:val="7C183F2B"/>
    <w:rsid w:val="7C237204"/>
    <w:rsid w:val="7C32323F"/>
    <w:rsid w:val="7C350F81"/>
    <w:rsid w:val="7C5E742B"/>
    <w:rsid w:val="7C7E0732"/>
    <w:rsid w:val="7C987867"/>
    <w:rsid w:val="7CC01849"/>
    <w:rsid w:val="7D2C4DA0"/>
    <w:rsid w:val="7D7E7C14"/>
    <w:rsid w:val="7D99109C"/>
    <w:rsid w:val="7DA77C5D"/>
    <w:rsid w:val="7DC165FC"/>
    <w:rsid w:val="7E374B3D"/>
    <w:rsid w:val="7E691F7C"/>
    <w:rsid w:val="7E6D12BC"/>
    <w:rsid w:val="7E7A243E"/>
    <w:rsid w:val="7E857F9E"/>
    <w:rsid w:val="7EDF5BB4"/>
    <w:rsid w:val="7F664E77"/>
    <w:rsid w:val="7F6B7069"/>
    <w:rsid w:val="7F6C75AE"/>
    <w:rsid w:val="7F9FF189"/>
    <w:rsid w:val="7FA25453"/>
    <w:rsid w:val="7FB25D7C"/>
    <w:rsid w:val="7FC91777"/>
    <w:rsid w:val="7FFFBF8F"/>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qFormat/>
    <w:uiPriority w:val="1"/>
  </w:style>
  <w:style w:type="table" w:default="1" w:styleId="25">
    <w:name w:val="Normal Table"/>
    <w:semiHidden/>
    <w:unhideWhenUsed/>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0"/>
  </w:style>
  <w:style w:type="paragraph" w:styleId="9">
    <w:name w:val="Body Text"/>
    <w:basedOn w:val="1"/>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semiHidden/>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hAnsi="黑体"/>
    </w:rPr>
  </w:style>
  <w:style w:type="character" w:customStyle="1" w:styleId="55">
    <w:name w:val="标题 1 字符"/>
    <w:basedOn w:val="27"/>
    <w:link w:val="2"/>
    <w:qFormat/>
    <w:uiPriority w:val="0"/>
    <w:rPr>
      <w:rFonts w:ascii="Times New Roman" w:hAnsi="Times New Roman" w:eastAsia="宋体" w:cs="Times New Roman"/>
      <w:b/>
      <w:bCs/>
      <w:kern w:val="44"/>
      <w:sz w:val="44"/>
      <w:szCs w:val="44"/>
    </w:rPr>
  </w:style>
  <w:style w:type="character" w:customStyle="1" w:styleId="56">
    <w:name w:val="标题 2 字符"/>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styleId="63">
    <w:name w:val="List Paragraph"/>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字符"/>
    <w:basedOn w:val="27"/>
    <w:link w:val="4"/>
    <w:qFormat/>
    <w:uiPriority w:val="0"/>
    <w:rPr>
      <w:rFonts w:ascii="Times New Roman" w:hAnsi="Times New Roman" w:eastAsia="宋体" w:cs="Times New Roman"/>
      <w:b/>
      <w:bCs/>
      <w:kern w:val="2"/>
      <w:sz w:val="32"/>
      <w:szCs w:val="32"/>
    </w:rPr>
  </w:style>
  <w:style w:type="character" w:customStyle="1" w:styleId="67">
    <w:name w:val="标题 4 字符"/>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字符"/>
    <w:basedOn w:val="27"/>
    <w:link w:val="6"/>
    <w:qFormat/>
    <w:uiPriority w:val="0"/>
    <w:rPr>
      <w:rFonts w:ascii="Times New Roman" w:hAnsi="Times New Roman" w:eastAsia="宋体" w:cs="Times New Roman"/>
      <w:b/>
      <w:bCs/>
      <w:kern w:val="2"/>
      <w:sz w:val="28"/>
      <w:szCs w:val="28"/>
    </w:rPr>
  </w:style>
  <w:style w:type="character" w:customStyle="1" w:styleId="69">
    <w:name w:val="批注框文本 字符"/>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semiHidden/>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semiHidden/>
    <w:unhideWhenUsed/>
    <w:qFormat/>
    <w:uiPriority w:val="99"/>
    <w:rPr>
      <w:color w:val="605E5C"/>
      <w:shd w:val="clear" w:color="auto" w:fill="E1DFDD"/>
    </w:rPr>
  </w:style>
  <w:style w:type="character" w:styleId="93">
    <w:name w:val="Placeholder Text"/>
    <w:basedOn w:val="27"/>
    <w:semiHidden/>
    <w:qFormat/>
    <w:uiPriority w:val="99"/>
    <w:rPr>
      <w:color w:val="808080"/>
    </w:rPr>
  </w:style>
  <w:style w:type="character" w:customStyle="1" w:styleId="94">
    <w:name w:val="批注文字 字符"/>
    <w:basedOn w:val="27"/>
    <w:link w:val="8"/>
    <w:qFormat/>
    <w:uiPriority w:val="0"/>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semiHidden/>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字符"/>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semiHidden/>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字符"/>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字符"/>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字符"/>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table" w:customStyle="1" w:styleId="122">
    <w:name w:val="Table Normal1"/>
    <w:semiHidden/>
    <w:unhideWhenUsed/>
    <w:qFormat/>
    <w:uiPriority w:val="0"/>
    <w:rPr>
      <w:rFonts w:ascii="Arial" w:hAnsi="Arial" w:eastAsia="等线" w:cs="Arial"/>
      <w:snapToGrid w:val="0"/>
      <w:color w:val="000000"/>
      <w:sz w:val="21"/>
      <w:szCs w:val="21"/>
      <w:lang w:eastAsia="en-US"/>
    </w:rPr>
    <w:tblPr>
      <w:tblCellMar>
        <w:top w:w="0" w:type="dxa"/>
        <w:left w:w="0" w:type="dxa"/>
        <w:bottom w:w="0" w:type="dxa"/>
        <w:right w:w="0" w:type="dxa"/>
      </w:tblCellMar>
    </w:tblPr>
  </w:style>
  <w:style w:type="table" w:customStyle="1" w:styleId="123">
    <w:name w:val="网格型1"/>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124">
    <w:name w:val="修订11"/>
    <w:hidden/>
    <w:semiHidden/>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25">
    <w:name w:val="修订12"/>
    <w:hidden/>
    <w:semiHidden/>
    <w:qFormat/>
    <w:uiPriority w:val="99"/>
    <w:pPr>
      <w:spacing w:after="160" w:line="278" w:lineRule="auto"/>
    </w:pPr>
    <w:rPr>
      <w:rFonts w:ascii="宋体" w:hAnsi="宋体" w:eastAsia="宋体" w:cs="Times New Roman"/>
      <w:kern w:val="2"/>
      <w:sz w:val="18"/>
      <w:szCs w:val="18"/>
      <w:lang w:val="en-US" w:eastAsia="zh-CN" w:bidi="ar-SA"/>
    </w:rPr>
  </w:style>
  <w:style w:type="table" w:customStyle="1" w:styleId="126">
    <w:name w:val="Table Normal11"/>
    <w:semiHidden/>
    <w:unhideWhenUsed/>
    <w:qFormat/>
    <w:uiPriority w:val="0"/>
    <w:rPr>
      <w:rFonts w:ascii="Arial" w:hAnsi="Arial" w:eastAsia="等线" w:cs="Arial"/>
      <w:snapToGrid w:val="0"/>
      <w:color w:val="000000"/>
      <w:sz w:val="21"/>
      <w:szCs w:val="21"/>
      <w:lang w:eastAsia="en-US"/>
    </w:rPr>
    <w:tblPr>
      <w:tblCellMar>
        <w:top w:w="0" w:type="dxa"/>
        <w:left w:w="0" w:type="dxa"/>
        <w:bottom w:w="0" w:type="dxa"/>
        <w:right w:w="0" w:type="dxa"/>
      </w:tblCellMar>
    </w:tblPr>
  </w:style>
  <w:style w:type="table" w:customStyle="1" w:styleId="127">
    <w:name w:val="网格型11"/>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128">
    <w:name w:val="Revision"/>
    <w:hidden/>
    <w:unhideWhenUsed/>
    <w:qFormat/>
    <w:uiPriority w:val="99"/>
    <w:pPr>
      <w:spacing w:after="0" w:line="240" w:lineRule="auto"/>
    </w:pPr>
    <w:rPr>
      <w:rFonts w:ascii="宋体" w:hAnsi="宋体"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525BD7-2B52-4B19-B783-1F45B309E6F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3655</Words>
  <Characters>4909</Characters>
  <Lines>830</Lines>
  <Paragraphs>917</Paragraphs>
  <TotalTime>0</TotalTime>
  <ScaleCrop>false</ScaleCrop>
  <LinksUpToDate>false</LinksUpToDate>
  <CharactersWithSpaces>5111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2025-10-31T09:01:00Z</dcterms:created>
  <dc:creator>妙手空空</dc:creator>
  <cp:lastModifiedBy>封立琪</cp:lastModifiedBy>
  <cp:lastPrinted>2025-03-15T00:27:00Z</cp:lastPrinted>
  <dcterms:modified xsi:type="dcterms:W3CDTF">2025-11-07T01:00:44Z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7B732502BAFD48FF80C4E4DDB797D12C_13</vt:lpwstr>
  </property>
  <property fmtid="{D5CDD505-2E9C-101B-9397-08002B2CF9AE}" pid="4" name="KSOTemplateDocerSaveRecord">
    <vt:lpwstr>eyJoZGlkIjoiNGEzZTg0MTRlY2JlODJmOTQ2Y2NhNGM3NmZhMTFlOGIiLCJ1c2VySWQiOiI0NDI4MTIyMjgifQ==</vt:lpwstr>
  </property>
</Properties>
</file>